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5552" w14:textId="77777777" w:rsidR="005072F3" w:rsidRDefault="005072F3" w:rsidP="00660AB8">
      <w:pPr>
        <w:spacing w:line="312" w:lineRule="auto"/>
        <w:rPr>
          <w:rFonts w:ascii="Calibri" w:hAnsi="Calibri" w:cs="Arial"/>
          <w:spacing w:val="6"/>
          <w:lang w:val="en-GB"/>
        </w:rPr>
      </w:pPr>
    </w:p>
    <w:p w14:paraId="7B72D951" w14:textId="77777777" w:rsidR="00E94380" w:rsidRDefault="001D0D9B" w:rsidP="00E94380">
      <w:pPr>
        <w:spacing w:line="312" w:lineRule="auto"/>
        <w:rPr>
          <w:rFonts w:ascii="Calibri" w:hAnsi="Calibri" w:cs="Arial"/>
          <w:b/>
          <w:spacing w:val="6"/>
          <w:sz w:val="44"/>
          <w:szCs w:val="44"/>
          <w:lang w:val="en-GB"/>
        </w:rPr>
      </w:pPr>
      <w:r w:rsidRPr="00EE2A0B">
        <w:rPr>
          <w:rFonts w:ascii="Calibri" w:hAnsi="Calibri" w:cs="Arial"/>
          <w:b/>
          <w:spacing w:val="6"/>
          <w:sz w:val="44"/>
          <w:szCs w:val="44"/>
          <w:lang w:val="en-GB"/>
        </w:rPr>
        <w:t>M03</w:t>
      </w:r>
      <w:r w:rsidR="0070332C" w:rsidRPr="00EE2A0B">
        <w:rPr>
          <w:rFonts w:ascii="Calibri" w:hAnsi="Calibri" w:cs="Arial"/>
          <w:b/>
          <w:spacing w:val="6"/>
          <w:sz w:val="44"/>
          <w:szCs w:val="44"/>
          <w:lang w:val="en-GB"/>
        </w:rPr>
        <w:t xml:space="preserve"> - </w:t>
      </w:r>
      <w:r w:rsidR="002E746C" w:rsidRPr="00EE2A0B">
        <w:rPr>
          <w:rFonts w:ascii="Calibri" w:hAnsi="Calibri" w:cs="Arial"/>
          <w:b/>
          <w:spacing w:val="6"/>
          <w:sz w:val="44"/>
          <w:szCs w:val="44"/>
          <w:lang w:val="en-GB"/>
        </w:rPr>
        <w:t>Risk Assessment</w:t>
      </w:r>
      <w:r w:rsidRPr="00EE2A0B">
        <w:rPr>
          <w:rFonts w:ascii="Calibri" w:hAnsi="Calibri" w:cs="Arial"/>
          <w:b/>
          <w:spacing w:val="6"/>
          <w:sz w:val="44"/>
          <w:szCs w:val="44"/>
          <w:lang w:val="en-GB"/>
        </w:rPr>
        <w:t xml:space="preserve"> </w:t>
      </w:r>
      <w:r w:rsidR="000359AC" w:rsidRPr="00EE2A0B">
        <w:rPr>
          <w:rFonts w:ascii="Calibri" w:hAnsi="Calibri" w:cs="Arial"/>
          <w:b/>
          <w:spacing w:val="6"/>
          <w:sz w:val="44"/>
          <w:szCs w:val="44"/>
          <w:lang w:val="en-GB"/>
        </w:rPr>
        <w:t>Procedure</w:t>
      </w:r>
      <w:bookmarkStart w:id="0" w:name="_Toc376453196"/>
      <w:bookmarkStart w:id="1" w:name="_Toc466984336"/>
    </w:p>
    <w:p w14:paraId="0007F0EA" w14:textId="77777777" w:rsidR="0089104E" w:rsidRPr="0076432D" w:rsidRDefault="008D2158" w:rsidP="00E94380">
      <w:pPr>
        <w:pStyle w:val="Heading1"/>
        <w:rPr>
          <w:sz w:val="28"/>
          <w:szCs w:val="28"/>
          <w:lang w:val="en-GB"/>
        </w:rPr>
      </w:pPr>
      <w:r w:rsidRPr="0076432D">
        <w:rPr>
          <w:sz w:val="28"/>
          <w:szCs w:val="28"/>
          <w:lang w:val="en-GB"/>
        </w:rPr>
        <w:t>1.</w:t>
      </w:r>
      <w:r w:rsidRPr="0076432D">
        <w:rPr>
          <w:sz w:val="28"/>
          <w:szCs w:val="28"/>
          <w:lang w:val="en-GB"/>
        </w:rPr>
        <w:tab/>
      </w:r>
      <w:r w:rsidR="00B911C1" w:rsidRPr="0076432D">
        <w:rPr>
          <w:lang w:val="en-GB"/>
        </w:rPr>
        <w:t>Introduction</w:t>
      </w:r>
      <w:bookmarkEnd w:id="0"/>
      <w:bookmarkEnd w:id="1"/>
    </w:p>
    <w:p w14:paraId="4BB1F77B" w14:textId="77777777" w:rsidR="00E237E8" w:rsidRPr="0076432D" w:rsidRDefault="00E237E8" w:rsidP="00172CCF">
      <w:pPr>
        <w:rPr>
          <w:rFonts w:ascii="Calibri" w:hAnsi="Calibri" w:cs="Arial"/>
          <w:spacing w:val="6"/>
          <w:lang w:val="en-GB"/>
        </w:rPr>
      </w:pPr>
    </w:p>
    <w:p w14:paraId="0570058D" w14:textId="328495D5" w:rsidR="005B511D" w:rsidRDefault="006656D7" w:rsidP="00172CCF">
      <w:pPr>
        <w:jc w:val="both"/>
        <w:rPr>
          <w:rFonts w:ascii="Calibri" w:hAnsi="Calibri" w:cs="Arial"/>
          <w:spacing w:val="6"/>
        </w:rPr>
      </w:pPr>
      <w:r>
        <w:rPr>
          <w:rFonts w:ascii="Calibri" w:hAnsi="Calibri" w:cs="Arial"/>
          <w:spacing w:val="6"/>
        </w:rPr>
        <w:t>Organis</w:t>
      </w:r>
      <w:r w:rsidR="00E87290">
        <w:rPr>
          <w:rFonts w:ascii="Calibri" w:hAnsi="Calibri" w:cs="Arial"/>
          <w:spacing w:val="6"/>
        </w:rPr>
        <w:t xml:space="preserve">ations have to balance risk versus reward in their decision making. An </w:t>
      </w:r>
      <w:r>
        <w:rPr>
          <w:rFonts w:ascii="Calibri" w:hAnsi="Calibri" w:cs="Arial"/>
          <w:spacing w:val="6"/>
        </w:rPr>
        <w:t>organis</w:t>
      </w:r>
      <w:r w:rsidR="00E87290">
        <w:rPr>
          <w:rFonts w:ascii="Calibri" w:hAnsi="Calibri" w:cs="Arial"/>
          <w:spacing w:val="6"/>
        </w:rPr>
        <w:t>ation</w:t>
      </w:r>
      <w:r w:rsidR="00172CCF">
        <w:rPr>
          <w:rFonts w:ascii="Calibri" w:hAnsi="Calibri" w:cs="Arial"/>
          <w:spacing w:val="6"/>
        </w:rPr>
        <w:t>’</w:t>
      </w:r>
      <w:r w:rsidR="00E87290">
        <w:rPr>
          <w:rFonts w:ascii="Calibri" w:hAnsi="Calibri" w:cs="Arial"/>
          <w:spacing w:val="6"/>
        </w:rPr>
        <w:t xml:space="preserve">s risk management approach must be set within the context of the </w:t>
      </w:r>
      <w:r>
        <w:rPr>
          <w:rFonts w:ascii="Calibri" w:hAnsi="Calibri" w:cs="Arial"/>
          <w:spacing w:val="6"/>
        </w:rPr>
        <w:t>organis</w:t>
      </w:r>
      <w:r w:rsidR="00E87290">
        <w:rPr>
          <w:rFonts w:ascii="Calibri" w:hAnsi="Calibri" w:cs="Arial"/>
          <w:spacing w:val="6"/>
        </w:rPr>
        <w:t>ation</w:t>
      </w:r>
      <w:r w:rsidR="00172CCF">
        <w:rPr>
          <w:rFonts w:ascii="Calibri" w:hAnsi="Calibri" w:cs="Arial"/>
          <w:spacing w:val="6"/>
        </w:rPr>
        <w:t>’s</w:t>
      </w:r>
      <w:r w:rsidR="00E87290">
        <w:rPr>
          <w:rFonts w:ascii="Calibri" w:hAnsi="Calibri" w:cs="Arial"/>
          <w:spacing w:val="6"/>
        </w:rPr>
        <w:t xml:space="preserve"> business, the inherent risks and the </w:t>
      </w:r>
      <w:r>
        <w:rPr>
          <w:rFonts w:ascii="Calibri" w:hAnsi="Calibri" w:cs="Arial"/>
          <w:spacing w:val="6"/>
        </w:rPr>
        <w:t>organis</w:t>
      </w:r>
      <w:r w:rsidR="00E87290">
        <w:rPr>
          <w:rFonts w:ascii="Calibri" w:hAnsi="Calibri" w:cs="Arial"/>
          <w:spacing w:val="6"/>
        </w:rPr>
        <w:t xml:space="preserve">ation’s appetite for risk.  A risk management </w:t>
      </w:r>
      <w:r w:rsidR="006C5A6D">
        <w:rPr>
          <w:rFonts w:ascii="Calibri" w:hAnsi="Calibri" w:cs="Arial"/>
          <w:spacing w:val="6"/>
        </w:rPr>
        <w:t>process ensure</w:t>
      </w:r>
      <w:r w:rsidR="00172CCF">
        <w:rPr>
          <w:rFonts w:ascii="Calibri" w:hAnsi="Calibri" w:cs="Arial"/>
          <w:spacing w:val="6"/>
        </w:rPr>
        <w:t>s</w:t>
      </w:r>
      <w:r w:rsidR="006C5A6D">
        <w:rPr>
          <w:rFonts w:ascii="Calibri" w:hAnsi="Calibri" w:cs="Arial"/>
          <w:spacing w:val="6"/>
        </w:rPr>
        <w:t xml:space="preserve"> that an </w:t>
      </w:r>
      <w:r>
        <w:rPr>
          <w:rFonts w:ascii="Calibri" w:hAnsi="Calibri" w:cs="Arial"/>
          <w:spacing w:val="6"/>
        </w:rPr>
        <w:t>organis</w:t>
      </w:r>
      <w:r w:rsidR="006C5A6D">
        <w:rPr>
          <w:rFonts w:ascii="Calibri" w:hAnsi="Calibri" w:cs="Arial"/>
          <w:spacing w:val="6"/>
        </w:rPr>
        <w:t>ation manages its risk consistently</w:t>
      </w:r>
      <w:r w:rsidR="00057874">
        <w:rPr>
          <w:rFonts w:ascii="Calibri" w:hAnsi="Calibri" w:cs="Arial"/>
          <w:spacing w:val="6"/>
        </w:rPr>
        <w:t xml:space="preserve"> by establishing a repeatable process</w:t>
      </w:r>
      <w:r w:rsidR="006C5A6D">
        <w:rPr>
          <w:rFonts w:ascii="Calibri" w:hAnsi="Calibri" w:cs="Arial"/>
          <w:spacing w:val="6"/>
        </w:rPr>
        <w:t xml:space="preserve"> and appropriately</w:t>
      </w:r>
      <w:r w:rsidR="00172CCF">
        <w:rPr>
          <w:rFonts w:ascii="Calibri" w:hAnsi="Calibri" w:cs="Arial"/>
          <w:spacing w:val="6"/>
        </w:rPr>
        <w:t>,</w:t>
      </w:r>
      <w:r w:rsidR="00057874">
        <w:rPr>
          <w:rFonts w:ascii="Calibri" w:hAnsi="Calibri" w:cs="Arial"/>
          <w:spacing w:val="6"/>
        </w:rPr>
        <w:t xml:space="preserve"> by ensuring that the cost of mitigating (or reducing) </w:t>
      </w:r>
      <w:r w:rsidR="00172CCF">
        <w:rPr>
          <w:rFonts w:ascii="Calibri" w:hAnsi="Calibri" w:cs="Arial"/>
          <w:spacing w:val="6"/>
        </w:rPr>
        <w:t xml:space="preserve">the particular risk </w:t>
      </w:r>
      <w:r w:rsidR="00057874">
        <w:rPr>
          <w:rFonts w:ascii="Calibri" w:hAnsi="Calibri" w:cs="Arial"/>
          <w:spacing w:val="6"/>
        </w:rPr>
        <w:t>can be justified when considering the consequence of accepting the risk.</w:t>
      </w:r>
      <w:r w:rsidR="006C5A6D">
        <w:rPr>
          <w:rFonts w:ascii="Calibri" w:hAnsi="Calibri" w:cs="Arial"/>
          <w:spacing w:val="6"/>
        </w:rPr>
        <w:t xml:space="preserve"> </w:t>
      </w:r>
    </w:p>
    <w:p w14:paraId="3591A77F" w14:textId="77777777" w:rsidR="00197B45" w:rsidRDefault="00197B45" w:rsidP="00172CCF">
      <w:pPr>
        <w:jc w:val="both"/>
        <w:rPr>
          <w:rFonts w:ascii="Calibri" w:hAnsi="Calibri" w:cs="Arial"/>
          <w:spacing w:val="6"/>
        </w:rPr>
      </w:pPr>
    </w:p>
    <w:p w14:paraId="2FD39299" w14:textId="77777777" w:rsidR="00172CCF" w:rsidRDefault="00172CCF" w:rsidP="00172CCF">
      <w:pPr>
        <w:jc w:val="both"/>
        <w:rPr>
          <w:rFonts w:ascii="Calibri" w:hAnsi="Calibri" w:cs="Arial"/>
          <w:spacing w:val="6"/>
        </w:rPr>
      </w:pPr>
    </w:p>
    <w:p w14:paraId="62ABBACA" w14:textId="77777777" w:rsidR="00850FBD" w:rsidRPr="005B511D" w:rsidRDefault="008D2158" w:rsidP="00172CCF">
      <w:pPr>
        <w:pStyle w:val="Heading1"/>
        <w:spacing w:before="0" w:after="0"/>
        <w:rPr>
          <w:rFonts w:ascii="Calibri" w:hAnsi="Calibri"/>
        </w:rPr>
      </w:pPr>
      <w:bookmarkStart w:id="2" w:name="_Toc376453197"/>
      <w:bookmarkStart w:id="3" w:name="_Toc466984337"/>
      <w:r w:rsidRPr="005B511D">
        <w:rPr>
          <w:rFonts w:ascii="Calibri" w:hAnsi="Calibri"/>
        </w:rPr>
        <w:t>2.</w:t>
      </w:r>
      <w:r w:rsidRPr="005B511D">
        <w:rPr>
          <w:rFonts w:ascii="Calibri" w:hAnsi="Calibri"/>
        </w:rPr>
        <w:tab/>
      </w:r>
      <w:r w:rsidR="00B911C1" w:rsidRPr="005B511D">
        <w:rPr>
          <w:rFonts w:ascii="Calibri" w:hAnsi="Calibri"/>
        </w:rPr>
        <w:t>Purpose of Document</w:t>
      </w:r>
      <w:bookmarkEnd w:id="2"/>
      <w:bookmarkEnd w:id="3"/>
    </w:p>
    <w:p w14:paraId="7129D4F6" w14:textId="77777777" w:rsidR="009D636C" w:rsidRPr="0076432D" w:rsidRDefault="009D636C" w:rsidP="00172CCF">
      <w:pPr>
        <w:jc w:val="both"/>
        <w:rPr>
          <w:rFonts w:ascii="Calibri" w:hAnsi="Calibri" w:cs="Arial"/>
          <w:spacing w:val="6"/>
        </w:rPr>
      </w:pPr>
    </w:p>
    <w:p w14:paraId="6CDBCBB0" w14:textId="556632E3" w:rsidR="00850FBD" w:rsidRDefault="00A94091" w:rsidP="00172CCF">
      <w:pPr>
        <w:jc w:val="both"/>
        <w:rPr>
          <w:rFonts w:ascii="Calibri" w:hAnsi="Calibri" w:cs="Arial"/>
          <w:spacing w:val="6"/>
        </w:rPr>
      </w:pPr>
      <w:r w:rsidRPr="0076432D">
        <w:rPr>
          <w:rFonts w:ascii="Calibri" w:hAnsi="Calibri" w:cs="Arial"/>
          <w:spacing w:val="6"/>
        </w:rPr>
        <w:t xml:space="preserve">The purpose of this document is to </w:t>
      </w:r>
      <w:r w:rsidR="009501D3">
        <w:rPr>
          <w:rFonts w:ascii="Calibri" w:hAnsi="Calibri" w:cs="Arial"/>
          <w:spacing w:val="6"/>
        </w:rPr>
        <w:t xml:space="preserve">provide a description of the risk management framework which sets the context for an </w:t>
      </w:r>
      <w:r w:rsidR="006656D7">
        <w:rPr>
          <w:rFonts w:ascii="Calibri" w:hAnsi="Calibri" w:cs="Arial"/>
          <w:spacing w:val="6"/>
        </w:rPr>
        <w:t>organis</w:t>
      </w:r>
      <w:r w:rsidR="009501D3">
        <w:rPr>
          <w:rFonts w:ascii="Calibri" w:hAnsi="Calibri" w:cs="Arial"/>
          <w:spacing w:val="6"/>
        </w:rPr>
        <w:t xml:space="preserve">ation’s risk assessment methodology.  Specifically, this document will cover: </w:t>
      </w:r>
    </w:p>
    <w:p w14:paraId="4722158D" w14:textId="77777777" w:rsidR="00FF6C87" w:rsidRDefault="00FF6C87" w:rsidP="00172CCF">
      <w:pPr>
        <w:jc w:val="both"/>
        <w:rPr>
          <w:rFonts w:ascii="Calibri" w:hAnsi="Calibri" w:cs="Arial"/>
          <w:spacing w:val="6"/>
        </w:rPr>
      </w:pPr>
    </w:p>
    <w:p w14:paraId="01A18A62" w14:textId="3187A9D8" w:rsidR="00FF6C87" w:rsidRDefault="00FF6C87" w:rsidP="00172CCF">
      <w:pPr>
        <w:numPr>
          <w:ilvl w:val="0"/>
          <w:numId w:val="1"/>
        </w:numPr>
        <w:jc w:val="both"/>
        <w:rPr>
          <w:rFonts w:ascii="Calibri" w:hAnsi="Calibri" w:cs="Arial"/>
          <w:spacing w:val="6"/>
        </w:rPr>
      </w:pPr>
      <w:r>
        <w:rPr>
          <w:rFonts w:ascii="Calibri" w:hAnsi="Calibri" w:cs="Arial"/>
          <w:spacing w:val="6"/>
        </w:rPr>
        <w:t>R</w:t>
      </w:r>
      <w:r w:rsidR="00172CCF">
        <w:rPr>
          <w:rFonts w:ascii="Calibri" w:hAnsi="Calibri" w:cs="Arial"/>
          <w:spacing w:val="6"/>
        </w:rPr>
        <w:t>isk management framework including</w:t>
      </w:r>
      <w:r>
        <w:rPr>
          <w:rFonts w:ascii="Calibri" w:hAnsi="Calibri" w:cs="Arial"/>
          <w:spacing w:val="6"/>
        </w:rPr>
        <w:t xml:space="preserve"> the </w:t>
      </w:r>
      <w:r w:rsidR="006656D7">
        <w:rPr>
          <w:rFonts w:ascii="Calibri" w:hAnsi="Calibri" w:cs="Arial"/>
          <w:spacing w:val="6"/>
        </w:rPr>
        <w:t>organis</w:t>
      </w:r>
      <w:r>
        <w:rPr>
          <w:rFonts w:ascii="Calibri" w:hAnsi="Calibri" w:cs="Arial"/>
          <w:spacing w:val="6"/>
        </w:rPr>
        <w:t xml:space="preserve">ation’s business context, inherent risks, the </w:t>
      </w:r>
      <w:r w:rsidR="006656D7">
        <w:rPr>
          <w:rFonts w:ascii="Calibri" w:hAnsi="Calibri" w:cs="Arial"/>
          <w:spacing w:val="6"/>
        </w:rPr>
        <w:t>organis</w:t>
      </w:r>
      <w:r>
        <w:rPr>
          <w:rFonts w:ascii="Calibri" w:hAnsi="Calibri" w:cs="Arial"/>
          <w:spacing w:val="6"/>
        </w:rPr>
        <w:t xml:space="preserve">ation’s risk appetite, an established risk policy, responsibilities </w:t>
      </w:r>
      <w:r w:rsidR="008E15AB">
        <w:rPr>
          <w:rFonts w:ascii="Calibri" w:hAnsi="Calibri" w:cs="Arial"/>
          <w:spacing w:val="6"/>
        </w:rPr>
        <w:t>and</w:t>
      </w:r>
      <w:r>
        <w:rPr>
          <w:rFonts w:ascii="Calibri" w:hAnsi="Calibri" w:cs="Arial"/>
          <w:spacing w:val="6"/>
        </w:rPr>
        <w:t xml:space="preserve"> authority, the need to assess risks at all levels within an </w:t>
      </w:r>
      <w:r w:rsidR="006656D7">
        <w:rPr>
          <w:rFonts w:ascii="Calibri" w:hAnsi="Calibri" w:cs="Arial"/>
          <w:spacing w:val="6"/>
        </w:rPr>
        <w:t>organis</w:t>
      </w:r>
      <w:r>
        <w:rPr>
          <w:rFonts w:ascii="Calibri" w:hAnsi="Calibri" w:cs="Arial"/>
          <w:spacing w:val="6"/>
        </w:rPr>
        <w:t>ation’s risk based decisions-making and the criteria for risk acceptance;</w:t>
      </w:r>
    </w:p>
    <w:p w14:paraId="2D468202" w14:textId="77777777" w:rsidR="002F1C30" w:rsidRPr="0076432D" w:rsidRDefault="002F1C30" w:rsidP="00172CCF">
      <w:pPr>
        <w:ind w:left="720"/>
        <w:jc w:val="both"/>
        <w:rPr>
          <w:rFonts w:ascii="Calibri" w:hAnsi="Calibri" w:cs="Arial"/>
          <w:spacing w:val="6"/>
        </w:rPr>
      </w:pPr>
    </w:p>
    <w:p w14:paraId="04F6473F" w14:textId="518F2359" w:rsidR="00FF6C87" w:rsidRPr="00E54ECD" w:rsidRDefault="00FF6C87" w:rsidP="00172CCF">
      <w:pPr>
        <w:numPr>
          <w:ilvl w:val="0"/>
          <w:numId w:val="1"/>
        </w:numPr>
        <w:jc w:val="both"/>
        <w:rPr>
          <w:rFonts w:ascii="Calibri" w:hAnsi="Calibri" w:cs="Arial"/>
          <w:spacing w:val="6"/>
        </w:rPr>
      </w:pPr>
      <w:r>
        <w:rPr>
          <w:rFonts w:ascii="Calibri" w:hAnsi="Calibri" w:cs="Arial"/>
          <w:spacing w:val="6"/>
        </w:rPr>
        <w:t xml:space="preserve">Risk assessment procedure to ensure that the </w:t>
      </w:r>
      <w:r w:rsidR="006656D7">
        <w:rPr>
          <w:rFonts w:ascii="Calibri" w:hAnsi="Calibri" w:cs="Arial"/>
          <w:spacing w:val="6"/>
        </w:rPr>
        <w:t>organis</w:t>
      </w:r>
      <w:r>
        <w:rPr>
          <w:rFonts w:ascii="Calibri" w:hAnsi="Calibri" w:cs="Arial"/>
          <w:spacing w:val="6"/>
        </w:rPr>
        <w:t>ation establishes repeatable</w:t>
      </w:r>
      <w:r w:rsidR="00172CCF">
        <w:rPr>
          <w:rFonts w:ascii="Calibri" w:hAnsi="Calibri" w:cs="Arial"/>
          <w:spacing w:val="6"/>
        </w:rPr>
        <w:t xml:space="preserve"> assessments</w:t>
      </w:r>
      <w:r>
        <w:rPr>
          <w:rFonts w:ascii="Calibri" w:hAnsi="Calibri" w:cs="Arial"/>
          <w:spacing w:val="6"/>
        </w:rPr>
        <w:t xml:space="preserve"> and continually improves its processes and procedures for the identification, analysis, evaluation, treatment and residual risk acceptance.</w:t>
      </w:r>
    </w:p>
    <w:p w14:paraId="7717E38F" w14:textId="77777777" w:rsidR="00850FBD" w:rsidRDefault="00850FBD" w:rsidP="00172CCF">
      <w:pPr>
        <w:jc w:val="both"/>
        <w:rPr>
          <w:rFonts w:ascii="Calibri" w:hAnsi="Calibri" w:cs="Arial"/>
          <w:spacing w:val="6"/>
        </w:rPr>
      </w:pPr>
    </w:p>
    <w:p w14:paraId="6A81D8D3" w14:textId="77777777" w:rsidR="00172CCF" w:rsidRPr="0076432D" w:rsidRDefault="00172CCF" w:rsidP="00172CCF">
      <w:pPr>
        <w:jc w:val="both"/>
        <w:rPr>
          <w:rFonts w:ascii="Calibri" w:hAnsi="Calibri" w:cs="Arial"/>
          <w:spacing w:val="6"/>
        </w:rPr>
      </w:pPr>
    </w:p>
    <w:p w14:paraId="1268003B" w14:textId="77777777" w:rsidR="00DB5BED" w:rsidRDefault="00BD1230" w:rsidP="00172CCF">
      <w:pPr>
        <w:pStyle w:val="Heading1"/>
        <w:spacing w:before="0" w:after="0"/>
        <w:rPr>
          <w:rFonts w:ascii="Calibri" w:hAnsi="Calibri"/>
        </w:rPr>
      </w:pPr>
      <w:bookmarkStart w:id="4" w:name="_Toc466984338"/>
      <w:r>
        <w:rPr>
          <w:rFonts w:ascii="Calibri" w:hAnsi="Calibri"/>
        </w:rPr>
        <w:t>3</w:t>
      </w:r>
      <w:r w:rsidR="00DB5BED" w:rsidRPr="005B511D">
        <w:rPr>
          <w:rFonts w:ascii="Calibri" w:hAnsi="Calibri"/>
        </w:rPr>
        <w:t>.</w:t>
      </w:r>
      <w:r w:rsidR="00DB5BED" w:rsidRPr="005B511D">
        <w:rPr>
          <w:rFonts w:ascii="Calibri" w:hAnsi="Calibri"/>
        </w:rPr>
        <w:tab/>
      </w:r>
      <w:r w:rsidR="00DB5BED">
        <w:rPr>
          <w:rFonts w:ascii="Calibri" w:hAnsi="Calibri"/>
        </w:rPr>
        <w:t>References</w:t>
      </w:r>
      <w:bookmarkEnd w:id="4"/>
    </w:p>
    <w:p w14:paraId="3ADD884A" w14:textId="77777777" w:rsidR="00DB5BED" w:rsidRDefault="00DB5BED" w:rsidP="00172CCF"/>
    <w:p w14:paraId="5FC242D7" w14:textId="77777777" w:rsidR="00DB5BED" w:rsidRPr="005B511D" w:rsidRDefault="00DB5BED" w:rsidP="00172CCF">
      <w:pPr>
        <w:numPr>
          <w:ilvl w:val="0"/>
          <w:numId w:val="3"/>
        </w:numPr>
      </w:pPr>
      <w:r>
        <w:rPr>
          <w:rFonts w:ascii="Calibri" w:hAnsi="Calibri"/>
        </w:rPr>
        <w:t>ISO/IEC 3100</w:t>
      </w:r>
      <w:r w:rsidR="007E3A9A">
        <w:rPr>
          <w:rFonts w:ascii="Calibri" w:hAnsi="Calibri"/>
        </w:rPr>
        <w:t>0</w:t>
      </w:r>
      <w:r>
        <w:rPr>
          <w:rFonts w:ascii="Calibri" w:hAnsi="Calibri"/>
        </w:rPr>
        <w:t xml:space="preserve"> Risk </w:t>
      </w:r>
      <w:r w:rsidR="00D55AD9">
        <w:rPr>
          <w:rFonts w:ascii="Calibri" w:hAnsi="Calibri"/>
        </w:rPr>
        <w:t>Management – Principles &amp; Guidelines</w:t>
      </w:r>
    </w:p>
    <w:p w14:paraId="3A8B28A5" w14:textId="77777777" w:rsidR="00F95508" w:rsidRDefault="00F95508" w:rsidP="00172CCF">
      <w:pPr>
        <w:jc w:val="both"/>
        <w:rPr>
          <w:rFonts w:ascii="Calibri" w:hAnsi="Calibri" w:cs="Arial"/>
          <w:b/>
          <w:spacing w:val="6"/>
        </w:rPr>
      </w:pPr>
    </w:p>
    <w:p w14:paraId="07A3030F" w14:textId="77777777" w:rsidR="00172CCF" w:rsidRPr="0076432D" w:rsidRDefault="00172CCF" w:rsidP="00172CCF">
      <w:pPr>
        <w:jc w:val="both"/>
        <w:rPr>
          <w:rFonts w:ascii="Calibri" w:hAnsi="Calibri" w:cs="Arial"/>
          <w:b/>
          <w:spacing w:val="6"/>
        </w:rPr>
      </w:pPr>
    </w:p>
    <w:p w14:paraId="13B90402" w14:textId="77777777" w:rsidR="00FC5023" w:rsidRPr="00A1527C" w:rsidRDefault="00BD1230" w:rsidP="00172CCF">
      <w:pPr>
        <w:pStyle w:val="Heading1"/>
        <w:spacing w:before="0" w:after="0"/>
        <w:rPr>
          <w:rFonts w:ascii="Calibri" w:hAnsi="Calibri"/>
        </w:rPr>
      </w:pPr>
      <w:bookmarkStart w:id="5" w:name="_Toc466984339"/>
      <w:r w:rsidRPr="00A1527C">
        <w:rPr>
          <w:rFonts w:ascii="Calibri" w:hAnsi="Calibri"/>
        </w:rPr>
        <w:t>4</w:t>
      </w:r>
      <w:r w:rsidR="008D2158" w:rsidRPr="00A1527C">
        <w:rPr>
          <w:rFonts w:ascii="Calibri" w:hAnsi="Calibri"/>
        </w:rPr>
        <w:t>.</w:t>
      </w:r>
      <w:r w:rsidR="008D2158" w:rsidRPr="00A1527C">
        <w:rPr>
          <w:rFonts w:ascii="Calibri" w:hAnsi="Calibri"/>
        </w:rPr>
        <w:tab/>
      </w:r>
      <w:r w:rsidR="00B911C1" w:rsidRPr="00A1527C">
        <w:rPr>
          <w:rFonts w:ascii="Calibri" w:hAnsi="Calibri"/>
        </w:rPr>
        <w:t>Executive Summary</w:t>
      </w:r>
      <w:bookmarkEnd w:id="5"/>
    </w:p>
    <w:p w14:paraId="3BDB84FD" w14:textId="77777777" w:rsidR="00B15466" w:rsidRDefault="00B15466" w:rsidP="00172CCF">
      <w:pPr>
        <w:jc w:val="both"/>
        <w:rPr>
          <w:rFonts w:ascii="Calibri" w:hAnsi="Calibri" w:cs="Arial"/>
          <w:spacing w:val="6"/>
        </w:rPr>
      </w:pPr>
    </w:p>
    <w:p w14:paraId="6F89A397" w14:textId="44C11E8C" w:rsidR="00BF0E53" w:rsidRDefault="006656D7" w:rsidP="00172CCF">
      <w:pPr>
        <w:jc w:val="both"/>
        <w:rPr>
          <w:rFonts w:ascii="Calibri" w:hAnsi="Calibri" w:cs="Arial"/>
          <w:spacing w:val="6"/>
        </w:rPr>
      </w:pPr>
      <w:r>
        <w:rPr>
          <w:rFonts w:ascii="Calibri" w:hAnsi="Calibri" w:cs="Arial"/>
          <w:spacing w:val="6"/>
        </w:rPr>
        <w:t>Organis</w:t>
      </w:r>
      <w:r w:rsidR="000B3A1F">
        <w:rPr>
          <w:rFonts w:ascii="Calibri" w:hAnsi="Calibri" w:cs="Arial"/>
          <w:spacing w:val="6"/>
        </w:rPr>
        <w:t xml:space="preserve">ations face inherent risks of doing business, these risks can be internal or external, more often a combination of both.  </w:t>
      </w:r>
      <w:r w:rsidR="00315EB6">
        <w:rPr>
          <w:rFonts w:ascii="Calibri" w:hAnsi="Calibri" w:cs="Arial"/>
          <w:spacing w:val="6"/>
        </w:rPr>
        <w:t xml:space="preserve">As part of good corporate governance, </w:t>
      </w:r>
      <w:r>
        <w:rPr>
          <w:rFonts w:ascii="Calibri" w:hAnsi="Calibri" w:cs="Arial"/>
          <w:spacing w:val="6"/>
        </w:rPr>
        <w:t>organis</w:t>
      </w:r>
      <w:r w:rsidR="00315EB6">
        <w:rPr>
          <w:rFonts w:ascii="Calibri" w:hAnsi="Calibri" w:cs="Arial"/>
          <w:spacing w:val="6"/>
        </w:rPr>
        <w:t>ations are required to manage risks at all levels across their business</w:t>
      </w:r>
      <w:r w:rsidR="006B3D16">
        <w:rPr>
          <w:rFonts w:ascii="Calibri" w:hAnsi="Calibri" w:cs="Arial"/>
          <w:spacing w:val="6"/>
        </w:rPr>
        <w:t xml:space="preserve">. </w:t>
      </w:r>
      <w:r>
        <w:rPr>
          <w:rFonts w:ascii="Calibri" w:hAnsi="Calibri" w:cs="Arial"/>
          <w:spacing w:val="6"/>
        </w:rPr>
        <w:t>Organis</w:t>
      </w:r>
      <w:r w:rsidR="006B3D16">
        <w:rPr>
          <w:rFonts w:ascii="Calibri" w:hAnsi="Calibri" w:cs="Arial"/>
          <w:spacing w:val="6"/>
        </w:rPr>
        <w:t xml:space="preserve">ations should give consideration to the potential for risks to affect the achievement of its strategic objectives and how risks can influence strategic decision making.  From an operational perspective, the </w:t>
      </w:r>
      <w:r>
        <w:rPr>
          <w:rFonts w:ascii="Calibri" w:hAnsi="Calibri" w:cs="Arial"/>
          <w:spacing w:val="6"/>
        </w:rPr>
        <w:t>organis</w:t>
      </w:r>
      <w:r w:rsidR="006B3D16">
        <w:rPr>
          <w:rFonts w:ascii="Calibri" w:hAnsi="Calibri" w:cs="Arial"/>
          <w:spacing w:val="6"/>
        </w:rPr>
        <w:t xml:space="preserve">ation needs to give consideration to risks that have the potential to impact its operational performance and </w:t>
      </w:r>
      <w:r w:rsidR="006B3D16">
        <w:rPr>
          <w:rFonts w:ascii="Calibri" w:hAnsi="Calibri" w:cs="Arial"/>
          <w:spacing w:val="6"/>
        </w:rPr>
        <w:lastRenderedPageBreak/>
        <w:t xml:space="preserve">efficiency level, and from a project perspective, risks need to be managed to ensure that they do </w:t>
      </w:r>
      <w:r w:rsidR="008948B3">
        <w:rPr>
          <w:rFonts w:ascii="Calibri" w:hAnsi="Calibri" w:cs="Arial"/>
          <w:spacing w:val="6"/>
        </w:rPr>
        <w:t xml:space="preserve">not affect the project outcomes and business case.  Hence, all decision making within the </w:t>
      </w:r>
      <w:r>
        <w:rPr>
          <w:rFonts w:ascii="Calibri" w:hAnsi="Calibri" w:cs="Arial"/>
          <w:spacing w:val="6"/>
        </w:rPr>
        <w:t>organis</w:t>
      </w:r>
      <w:r w:rsidR="008948B3">
        <w:rPr>
          <w:rFonts w:ascii="Calibri" w:hAnsi="Calibri" w:cs="Arial"/>
          <w:spacing w:val="6"/>
        </w:rPr>
        <w:t>ation should involve consideration of risk and should be assessed in a consistent and repeatable manner.</w:t>
      </w:r>
      <w:r w:rsidR="000B3A1F">
        <w:rPr>
          <w:rFonts w:ascii="Calibri" w:hAnsi="Calibri" w:cs="Arial"/>
          <w:spacing w:val="6"/>
        </w:rPr>
        <w:t xml:space="preserve">  </w:t>
      </w:r>
      <w:r w:rsidR="00BF0E53">
        <w:rPr>
          <w:rFonts w:ascii="Calibri" w:hAnsi="Calibri" w:cs="Arial"/>
          <w:spacing w:val="6"/>
        </w:rPr>
        <w:t xml:space="preserve">The risk management approach must be an integrated part of the </w:t>
      </w:r>
      <w:r>
        <w:rPr>
          <w:rFonts w:ascii="Calibri" w:hAnsi="Calibri" w:cs="Arial"/>
          <w:spacing w:val="6"/>
        </w:rPr>
        <w:t>organis</w:t>
      </w:r>
      <w:r w:rsidR="00884A09">
        <w:rPr>
          <w:rFonts w:ascii="Calibri" w:hAnsi="Calibri" w:cs="Arial"/>
          <w:spacing w:val="6"/>
        </w:rPr>
        <w:t xml:space="preserve">ation’s </w:t>
      </w:r>
      <w:r w:rsidR="00BF0E53">
        <w:rPr>
          <w:rFonts w:ascii="Calibri" w:hAnsi="Calibri" w:cs="Arial"/>
          <w:spacing w:val="6"/>
        </w:rPr>
        <w:t>governance</w:t>
      </w:r>
      <w:r w:rsidR="00884A09">
        <w:rPr>
          <w:rFonts w:ascii="Calibri" w:hAnsi="Calibri" w:cs="Arial"/>
          <w:spacing w:val="6"/>
        </w:rPr>
        <w:t xml:space="preserve"> </w:t>
      </w:r>
      <w:r w:rsidR="00172CCF">
        <w:rPr>
          <w:rFonts w:ascii="Calibri" w:hAnsi="Calibri" w:cs="Arial"/>
          <w:spacing w:val="6"/>
        </w:rPr>
        <w:t>for the</w:t>
      </w:r>
      <w:r w:rsidR="00884A09">
        <w:rPr>
          <w:rFonts w:ascii="Calibri" w:hAnsi="Calibri" w:cs="Arial"/>
          <w:spacing w:val="6"/>
        </w:rPr>
        <w:t xml:space="preserve"> risk management framework </w:t>
      </w:r>
      <w:r w:rsidR="000B3A1F">
        <w:rPr>
          <w:rFonts w:ascii="Calibri" w:hAnsi="Calibri" w:cs="Arial"/>
          <w:spacing w:val="6"/>
        </w:rPr>
        <w:t>to be effective.</w:t>
      </w:r>
    </w:p>
    <w:p w14:paraId="0E55D537" w14:textId="77777777" w:rsidR="000B3A1F" w:rsidRDefault="000B3A1F" w:rsidP="00172CCF">
      <w:pPr>
        <w:jc w:val="both"/>
        <w:rPr>
          <w:rFonts w:ascii="Calibri" w:hAnsi="Calibri" w:cs="Arial"/>
          <w:spacing w:val="6"/>
        </w:rPr>
      </w:pPr>
    </w:p>
    <w:p w14:paraId="0DE14E1D" w14:textId="5EE17E18" w:rsidR="000B3A1F" w:rsidRDefault="000B3A1F" w:rsidP="00172CCF">
      <w:pPr>
        <w:jc w:val="both"/>
        <w:rPr>
          <w:rFonts w:ascii="Calibri" w:hAnsi="Calibri" w:cs="Arial"/>
          <w:spacing w:val="6"/>
        </w:rPr>
      </w:pPr>
      <w:r>
        <w:rPr>
          <w:rFonts w:ascii="Calibri" w:hAnsi="Calibri" w:cs="Arial"/>
          <w:spacing w:val="6"/>
        </w:rPr>
        <w:t>The ISO3100</w:t>
      </w:r>
      <w:r w:rsidR="007E3A9A">
        <w:rPr>
          <w:rFonts w:ascii="Calibri" w:hAnsi="Calibri" w:cs="Arial"/>
          <w:spacing w:val="6"/>
        </w:rPr>
        <w:t>0</w:t>
      </w:r>
      <w:r>
        <w:rPr>
          <w:rFonts w:ascii="Calibri" w:hAnsi="Calibri" w:cs="Arial"/>
          <w:spacing w:val="6"/>
        </w:rPr>
        <w:t xml:space="preserve">:2009 Risk Management standard </w:t>
      </w:r>
      <w:r w:rsidRPr="000B3A1F">
        <w:rPr>
          <w:rFonts w:ascii="Calibri" w:hAnsi="Calibri" w:cs="Arial"/>
          <w:i/>
          <w:spacing w:val="6"/>
        </w:rPr>
        <w:t xml:space="preserve">“… recommends that </w:t>
      </w:r>
      <w:r w:rsidR="006656D7">
        <w:rPr>
          <w:rFonts w:ascii="Calibri" w:hAnsi="Calibri" w:cs="Arial"/>
          <w:i/>
          <w:spacing w:val="6"/>
        </w:rPr>
        <w:t>organis</w:t>
      </w:r>
      <w:r w:rsidRPr="000B3A1F">
        <w:rPr>
          <w:rFonts w:ascii="Calibri" w:hAnsi="Calibri" w:cs="Arial"/>
          <w:i/>
          <w:spacing w:val="6"/>
        </w:rPr>
        <w:t xml:space="preserve">ations develop, implement and continuously improve a framework whose purpose is to integrate the process for managing risk into the </w:t>
      </w:r>
      <w:r w:rsidR="006656D7">
        <w:rPr>
          <w:rFonts w:ascii="Calibri" w:hAnsi="Calibri" w:cs="Arial"/>
          <w:i/>
          <w:spacing w:val="6"/>
        </w:rPr>
        <w:t>organis</w:t>
      </w:r>
      <w:r w:rsidRPr="000B3A1F">
        <w:rPr>
          <w:rFonts w:ascii="Calibri" w:hAnsi="Calibri" w:cs="Arial"/>
          <w:i/>
          <w:spacing w:val="6"/>
        </w:rPr>
        <w:t>ation’s overall governance strategy and planning, management, reporting processes, policies, value and culture</w:t>
      </w:r>
      <w:r>
        <w:rPr>
          <w:rFonts w:ascii="Calibri" w:hAnsi="Calibri" w:cs="Arial"/>
          <w:spacing w:val="6"/>
        </w:rPr>
        <w:t>”.</w:t>
      </w:r>
    </w:p>
    <w:p w14:paraId="177E6BAE" w14:textId="77777777" w:rsidR="009A4F2B" w:rsidRDefault="009A4F2B" w:rsidP="00172CCF">
      <w:pPr>
        <w:jc w:val="both"/>
        <w:rPr>
          <w:rFonts w:ascii="Calibri" w:hAnsi="Calibri" w:cs="Arial"/>
          <w:spacing w:val="6"/>
        </w:rPr>
      </w:pPr>
    </w:p>
    <w:p w14:paraId="67F5AE14" w14:textId="1281430F" w:rsidR="009A4F2B" w:rsidRPr="00E54ECD" w:rsidRDefault="009A4F2B" w:rsidP="00172CCF">
      <w:pPr>
        <w:jc w:val="both"/>
        <w:rPr>
          <w:rFonts w:ascii="Calibri" w:hAnsi="Calibri" w:cs="Arial"/>
          <w:spacing w:val="6"/>
        </w:rPr>
      </w:pPr>
      <w:r>
        <w:rPr>
          <w:rFonts w:ascii="Calibri" w:hAnsi="Calibri" w:cs="Arial"/>
          <w:spacing w:val="6"/>
        </w:rPr>
        <w:t xml:space="preserve">For risk management to be appropriate, it must be set within the context of the </w:t>
      </w:r>
      <w:r w:rsidR="006656D7">
        <w:rPr>
          <w:rFonts w:ascii="Calibri" w:hAnsi="Calibri" w:cs="Arial"/>
          <w:spacing w:val="6"/>
        </w:rPr>
        <w:t>organis</w:t>
      </w:r>
      <w:r>
        <w:rPr>
          <w:rFonts w:ascii="Calibri" w:hAnsi="Calibri" w:cs="Arial"/>
          <w:spacing w:val="6"/>
        </w:rPr>
        <w:t xml:space="preserve">ation’s business context, inherent risks, the </w:t>
      </w:r>
      <w:r w:rsidR="006656D7">
        <w:rPr>
          <w:rFonts w:ascii="Calibri" w:hAnsi="Calibri" w:cs="Arial"/>
          <w:spacing w:val="6"/>
        </w:rPr>
        <w:t>organis</w:t>
      </w:r>
      <w:r>
        <w:rPr>
          <w:rFonts w:ascii="Calibri" w:hAnsi="Calibri" w:cs="Arial"/>
          <w:spacing w:val="6"/>
        </w:rPr>
        <w:t>ation’s risk appetite, an established risk policy and well defined responsibilities and authority (i.e. risk management framework).  In order for risk management to be effective, it must be consistent, repeatable, underpinned by well defined processes and procedures and continually improved (i.e. risk assessment processes and procedures).</w:t>
      </w:r>
    </w:p>
    <w:p w14:paraId="57241420" w14:textId="77777777" w:rsidR="009A4F2B" w:rsidRDefault="009A4F2B" w:rsidP="00172CCF">
      <w:pPr>
        <w:jc w:val="both"/>
        <w:rPr>
          <w:rFonts w:ascii="Calibri" w:hAnsi="Calibri" w:cs="Arial"/>
          <w:spacing w:val="6"/>
        </w:rPr>
      </w:pPr>
    </w:p>
    <w:p w14:paraId="1E24E7D1" w14:textId="77777777" w:rsidR="00997B4E" w:rsidRDefault="00997B4E" w:rsidP="00172CCF">
      <w:pPr>
        <w:jc w:val="both"/>
        <w:rPr>
          <w:rFonts w:ascii="Calibri" w:hAnsi="Calibri" w:cs="Arial"/>
          <w:spacing w:val="6"/>
        </w:rPr>
      </w:pPr>
    </w:p>
    <w:p w14:paraId="08DE0EC0" w14:textId="77777777" w:rsidR="00015022" w:rsidRDefault="00BD1230" w:rsidP="00172CCF">
      <w:pPr>
        <w:pStyle w:val="Heading1"/>
        <w:spacing w:before="0" w:after="0"/>
        <w:rPr>
          <w:rFonts w:ascii="Calibri" w:hAnsi="Calibri"/>
        </w:rPr>
      </w:pPr>
      <w:bookmarkStart w:id="6" w:name="_Toc376453198"/>
      <w:bookmarkStart w:id="7" w:name="_Toc466984340"/>
      <w:r>
        <w:rPr>
          <w:rFonts w:ascii="Calibri" w:hAnsi="Calibri"/>
        </w:rPr>
        <w:t>5</w:t>
      </w:r>
      <w:r w:rsidR="00F145CA" w:rsidRPr="0076432D">
        <w:rPr>
          <w:rFonts w:ascii="Calibri" w:hAnsi="Calibri"/>
        </w:rPr>
        <w:t>.</w:t>
      </w:r>
      <w:r w:rsidR="00F145CA" w:rsidRPr="0076432D">
        <w:rPr>
          <w:rFonts w:ascii="Calibri" w:hAnsi="Calibri"/>
        </w:rPr>
        <w:tab/>
      </w:r>
      <w:bookmarkEnd w:id="6"/>
      <w:r w:rsidR="00D44C36">
        <w:rPr>
          <w:rFonts w:ascii="Calibri" w:hAnsi="Calibri"/>
        </w:rPr>
        <w:t>Risk Management Framework</w:t>
      </w:r>
      <w:bookmarkEnd w:id="7"/>
    </w:p>
    <w:p w14:paraId="49E89CB6" w14:textId="77777777" w:rsidR="00172CCF" w:rsidRPr="00172CCF" w:rsidRDefault="00172CCF" w:rsidP="00172CCF"/>
    <w:p w14:paraId="7BD0DE76" w14:textId="77777777" w:rsidR="00015022" w:rsidRPr="00015022" w:rsidRDefault="00015022" w:rsidP="00172CCF">
      <w:pPr>
        <w:pStyle w:val="Heading3"/>
        <w:spacing w:before="0" w:after="0"/>
        <w:rPr>
          <w:rFonts w:ascii="Calibri" w:hAnsi="Calibri"/>
          <w:sz w:val="28"/>
          <w:szCs w:val="28"/>
        </w:rPr>
      </w:pPr>
      <w:bookmarkStart w:id="8" w:name="_Toc466984341"/>
      <w:r w:rsidRPr="00A1527C">
        <w:rPr>
          <w:rFonts w:ascii="Calibri" w:hAnsi="Calibri"/>
          <w:sz w:val="28"/>
          <w:szCs w:val="28"/>
        </w:rPr>
        <w:t>5.1</w:t>
      </w:r>
      <w:r w:rsidRPr="00A1527C">
        <w:rPr>
          <w:rFonts w:ascii="Calibri" w:hAnsi="Calibri"/>
          <w:sz w:val="28"/>
          <w:szCs w:val="28"/>
        </w:rPr>
        <w:tab/>
      </w:r>
      <w:r w:rsidR="00D44C36">
        <w:rPr>
          <w:rFonts w:ascii="Calibri" w:hAnsi="Calibri"/>
          <w:sz w:val="28"/>
          <w:szCs w:val="28"/>
        </w:rPr>
        <w:t>Risk Management Policy</w:t>
      </w:r>
      <w:bookmarkEnd w:id="8"/>
      <w:r>
        <w:rPr>
          <w:rFonts w:ascii="Calibri" w:hAnsi="Calibri"/>
          <w:sz w:val="28"/>
          <w:szCs w:val="28"/>
        </w:rPr>
        <w:t xml:space="preserve"> </w:t>
      </w:r>
    </w:p>
    <w:p w14:paraId="16F347BC" w14:textId="1D7E583E" w:rsidR="00800F97" w:rsidRDefault="0008607C" w:rsidP="00172CCF">
      <w:pPr>
        <w:jc w:val="both"/>
        <w:rPr>
          <w:rFonts w:ascii="Calibri" w:hAnsi="Calibri"/>
        </w:rPr>
      </w:pPr>
      <w:r>
        <w:rPr>
          <w:rFonts w:ascii="Calibri" w:hAnsi="Calibri"/>
        </w:rPr>
        <w:t xml:space="preserve">The </w:t>
      </w:r>
      <w:r w:rsidR="006656D7">
        <w:rPr>
          <w:rFonts w:ascii="Calibri" w:hAnsi="Calibri"/>
        </w:rPr>
        <w:t>organis</w:t>
      </w:r>
      <w:r>
        <w:rPr>
          <w:rFonts w:ascii="Calibri" w:hAnsi="Calibri"/>
        </w:rPr>
        <w:t xml:space="preserve">ation </w:t>
      </w:r>
      <w:r w:rsidR="00215BA3">
        <w:rPr>
          <w:rFonts w:ascii="Calibri" w:hAnsi="Calibri"/>
        </w:rPr>
        <w:t>should</w:t>
      </w:r>
      <w:r>
        <w:rPr>
          <w:rFonts w:ascii="Calibri" w:hAnsi="Calibri"/>
        </w:rPr>
        <w:t xml:space="preserve"> have a risk management policy which is their statement of intent for managing risks; the policy would include high level statements covering the objectives of risk management, relationship between risk management and achievement of strategic intent, senior management commitment, </w:t>
      </w:r>
      <w:r w:rsidR="00E054C0">
        <w:rPr>
          <w:rFonts w:ascii="Calibri" w:hAnsi="Calibri"/>
        </w:rPr>
        <w:t xml:space="preserve">performance </w:t>
      </w:r>
      <w:r>
        <w:rPr>
          <w:rFonts w:ascii="Calibri" w:hAnsi="Calibri"/>
        </w:rPr>
        <w:t>measurement, reporting, continuous improvement, accountability</w:t>
      </w:r>
      <w:r w:rsidR="00172CCF">
        <w:rPr>
          <w:rFonts w:ascii="Calibri" w:hAnsi="Calibri"/>
        </w:rPr>
        <w:t xml:space="preserve"> and</w:t>
      </w:r>
      <w:r>
        <w:rPr>
          <w:rFonts w:ascii="Calibri" w:hAnsi="Calibri"/>
        </w:rPr>
        <w:t xml:space="preserve"> responsibilities and scope.</w:t>
      </w:r>
      <w:r w:rsidR="00527526">
        <w:rPr>
          <w:rFonts w:ascii="Calibri" w:hAnsi="Calibri"/>
        </w:rPr>
        <w:t xml:space="preserve">  The risk management policy will be communicated internally and as appropriate</w:t>
      </w:r>
      <w:r w:rsidR="00172CCF">
        <w:rPr>
          <w:rFonts w:ascii="Calibri" w:hAnsi="Calibri"/>
        </w:rPr>
        <w:t>,</w:t>
      </w:r>
      <w:r w:rsidR="00527526">
        <w:rPr>
          <w:rFonts w:ascii="Calibri" w:hAnsi="Calibri"/>
        </w:rPr>
        <w:t xml:space="preserve"> externally to stakeholders, customer</w:t>
      </w:r>
      <w:r w:rsidR="00172CCF">
        <w:rPr>
          <w:rFonts w:ascii="Calibri" w:hAnsi="Calibri"/>
        </w:rPr>
        <w:t>s</w:t>
      </w:r>
      <w:r w:rsidR="00527526">
        <w:rPr>
          <w:rFonts w:ascii="Calibri" w:hAnsi="Calibri"/>
        </w:rPr>
        <w:t xml:space="preserve"> and suppliers.</w:t>
      </w:r>
    </w:p>
    <w:p w14:paraId="0E13BC4F" w14:textId="77777777" w:rsidR="00015022" w:rsidRPr="00015022" w:rsidRDefault="00015022" w:rsidP="00172CCF"/>
    <w:p w14:paraId="262BE157" w14:textId="77777777" w:rsidR="006F347B" w:rsidRPr="00A1527C" w:rsidRDefault="00BD1230" w:rsidP="00172CCF">
      <w:pPr>
        <w:pStyle w:val="Heading3"/>
        <w:spacing w:before="0" w:after="0"/>
        <w:rPr>
          <w:rFonts w:ascii="Calibri" w:hAnsi="Calibri"/>
          <w:sz w:val="28"/>
          <w:szCs w:val="28"/>
        </w:rPr>
      </w:pPr>
      <w:bookmarkStart w:id="9" w:name="_Toc466984342"/>
      <w:r w:rsidRPr="00A1527C">
        <w:rPr>
          <w:rFonts w:ascii="Calibri" w:hAnsi="Calibri"/>
          <w:sz w:val="28"/>
          <w:szCs w:val="28"/>
        </w:rPr>
        <w:t>5</w:t>
      </w:r>
      <w:r w:rsidR="00167015">
        <w:rPr>
          <w:rFonts w:ascii="Calibri" w:hAnsi="Calibri"/>
          <w:sz w:val="28"/>
          <w:szCs w:val="28"/>
        </w:rPr>
        <w:t>.2</w:t>
      </w:r>
      <w:r w:rsidR="00441065" w:rsidRPr="00A1527C">
        <w:rPr>
          <w:rFonts w:ascii="Calibri" w:hAnsi="Calibri"/>
          <w:sz w:val="28"/>
          <w:szCs w:val="28"/>
        </w:rPr>
        <w:tab/>
      </w:r>
      <w:r w:rsidR="00D44C36">
        <w:rPr>
          <w:rFonts w:ascii="Calibri" w:hAnsi="Calibri"/>
          <w:sz w:val="28"/>
          <w:szCs w:val="28"/>
        </w:rPr>
        <w:t>R</w:t>
      </w:r>
      <w:r w:rsidR="004807F2">
        <w:rPr>
          <w:rFonts w:ascii="Calibri" w:hAnsi="Calibri"/>
          <w:sz w:val="28"/>
          <w:szCs w:val="28"/>
        </w:rPr>
        <w:t xml:space="preserve">esponsibility, </w:t>
      </w:r>
      <w:r w:rsidR="005A2323">
        <w:rPr>
          <w:rFonts w:ascii="Calibri" w:hAnsi="Calibri"/>
          <w:sz w:val="28"/>
          <w:szCs w:val="28"/>
        </w:rPr>
        <w:t>Authority</w:t>
      </w:r>
      <w:r w:rsidR="004807F2">
        <w:rPr>
          <w:rFonts w:ascii="Calibri" w:hAnsi="Calibri"/>
          <w:sz w:val="28"/>
          <w:szCs w:val="28"/>
        </w:rPr>
        <w:t xml:space="preserve"> &amp; Stakeholders</w:t>
      </w:r>
      <w:bookmarkEnd w:id="9"/>
    </w:p>
    <w:p w14:paraId="7C709ABF" w14:textId="5566396F" w:rsidR="008411A2" w:rsidRDefault="004C40F2" w:rsidP="00172CCF">
      <w:pPr>
        <w:jc w:val="both"/>
        <w:rPr>
          <w:rFonts w:ascii="Calibri" w:hAnsi="Calibri"/>
        </w:rPr>
      </w:pPr>
      <w:r>
        <w:rPr>
          <w:rFonts w:ascii="Calibri" w:hAnsi="Calibri"/>
        </w:rPr>
        <w:t xml:space="preserve">The </w:t>
      </w:r>
      <w:r w:rsidR="00D837FB">
        <w:rPr>
          <w:rFonts w:ascii="Calibri" w:hAnsi="Calibri"/>
        </w:rPr>
        <w:t>Directors</w:t>
      </w:r>
      <w:r>
        <w:rPr>
          <w:rFonts w:ascii="Calibri" w:hAnsi="Calibri"/>
        </w:rPr>
        <w:t xml:space="preserve"> has</w:t>
      </w:r>
      <w:r w:rsidR="00E054C0">
        <w:rPr>
          <w:rFonts w:ascii="Calibri" w:hAnsi="Calibri"/>
        </w:rPr>
        <w:t xml:space="preserve"> </w:t>
      </w:r>
      <w:r>
        <w:rPr>
          <w:rFonts w:ascii="Calibri" w:hAnsi="Calibri"/>
        </w:rPr>
        <w:t xml:space="preserve">ultimate </w:t>
      </w:r>
      <w:r w:rsidR="00E054C0">
        <w:rPr>
          <w:rFonts w:ascii="Calibri" w:hAnsi="Calibri"/>
        </w:rPr>
        <w:t>responsibi</w:t>
      </w:r>
      <w:r>
        <w:rPr>
          <w:rFonts w:ascii="Calibri" w:hAnsi="Calibri"/>
        </w:rPr>
        <w:t xml:space="preserve">lity for effective risk management across the </w:t>
      </w:r>
      <w:r w:rsidR="006656D7">
        <w:rPr>
          <w:rFonts w:ascii="Calibri" w:hAnsi="Calibri"/>
        </w:rPr>
        <w:t>organis</w:t>
      </w:r>
      <w:r>
        <w:rPr>
          <w:rFonts w:ascii="Calibri" w:hAnsi="Calibri"/>
        </w:rPr>
        <w:t xml:space="preserve">ation.  The </w:t>
      </w:r>
      <w:r w:rsidR="00D837FB">
        <w:rPr>
          <w:rFonts w:ascii="Calibri" w:hAnsi="Calibri"/>
        </w:rPr>
        <w:t>Directors</w:t>
      </w:r>
      <w:r>
        <w:rPr>
          <w:rFonts w:ascii="Calibri" w:hAnsi="Calibri"/>
        </w:rPr>
        <w:t xml:space="preserve"> will delegate authority throughout the </w:t>
      </w:r>
      <w:r w:rsidR="006656D7">
        <w:rPr>
          <w:rFonts w:ascii="Calibri" w:hAnsi="Calibri"/>
        </w:rPr>
        <w:t>organis</w:t>
      </w:r>
      <w:r>
        <w:rPr>
          <w:rFonts w:ascii="Calibri" w:hAnsi="Calibri"/>
        </w:rPr>
        <w:t xml:space="preserve">ation but will also retain responsibility.  The </w:t>
      </w:r>
      <w:r w:rsidR="00D837FB">
        <w:rPr>
          <w:rFonts w:ascii="Calibri" w:hAnsi="Calibri"/>
        </w:rPr>
        <w:t>Directors</w:t>
      </w:r>
      <w:r>
        <w:rPr>
          <w:rFonts w:ascii="Calibri" w:hAnsi="Calibri"/>
        </w:rPr>
        <w:t xml:space="preserve"> will be required to endorse and demonstrate commitment to their risk management policy and monitor performance indicators for internal and external stakeholders as well as legal and regulatory compliance.</w:t>
      </w:r>
    </w:p>
    <w:p w14:paraId="06ED90EB" w14:textId="77777777" w:rsidR="00774249" w:rsidRDefault="00774249" w:rsidP="00172CCF">
      <w:pPr>
        <w:rPr>
          <w:rFonts w:ascii="Calibri" w:hAnsi="Calibri"/>
        </w:rPr>
      </w:pPr>
    </w:p>
    <w:p w14:paraId="62DD40D7" w14:textId="77777777" w:rsidR="00FB3EB6" w:rsidRPr="00A1527C" w:rsidRDefault="00FB3EB6" w:rsidP="00172CCF">
      <w:pPr>
        <w:pStyle w:val="Heading3"/>
        <w:spacing w:before="0" w:after="0"/>
        <w:rPr>
          <w:rFonts w:ascii="Calibri" w:hAnsi="Calibri"/>
          <w:sz w:val="28"/>
          <w:szCs w:val="28"/>
        </w:rPr>
      </w:pPr>
      <w:bookmarkStart w:id="10" w:name="_Toc466984343"/>
      <w:r w:rsidRPr="00A1527C">
        <w:rPr>
          <w:rFonts w:ascii="Calibri" w:hAnsi="Calibri"/>
          <w:sz w:val="28"/>
          <w:szCs w:val="28"/>
        </w:rPr>
        <w:t>5</w:t>
      </w:r>
      <w:r w:rsidR="00BE765B">
        <w:rPr>
          <w:rFonts w:ascii="Calibri" w:hAnsi="Calibri"/>
          <w:sz w:val="28"/>
          <w:szCs w:val="28"/>
        </w:rPr>
        <w:t>.3</w:t>
      </w:r>
      <w:r w:rsidRPr="00A1527C">
        <w:rPr>
          <w:rFonts w:ascii="Calibri" w:hAnsi="Calibri"/>
          <w:sz w:val="28"/>
          <w:szCs w:val="28"/>
        </w:rPr>
        <w:tab/>
      </w:r>
      <w:r>
        <w:rPr>
          <w:rFonts w:ascii="Calibri" w:hAnsi="Calibri"/>
          <w:sz w:val="28"/>
          <w:szCs w:val="28"/>
        </w:rPr>
        <w:t>Integration</w:t>
      </w:r>
      <w:bookmarkEnd w:id="10"/>
      <w:r w:rsidR="00603BCE">
        <w:rPr>
          <w:rFonts w:ascii="Calibri" w:hAnsi="Calibri"/>
          <w:sz w:val="28"/>
          <w:szCs w:val="28"/>
        </w:rPr>
        <w:t xml:space="preserve"> </w:t>
      </w:r>
    </w:p>
    <w:p w14:paraId="5D0D5E28" w14:textId="24D1D951" w:rsidR="00FB3EB6" w:rsidRDefault="002C1FF8" w:rsidP="00172CCF">
      <w:pPr>
        <w:jc w:val="both"/>
        <w:rPr>
          <w:rFonts w:ascii="Calibri" w:hAnsi="Calibri"/>
        </w:rPr>
      </w:pPr>
      <w:r>
        <w:rPr>
          <w:rFonts w:ascii="Calibri" w:hAnsi="Calibri"/>
        </w:rPr>
        <w:t xml:space="preserve">Risk management must operate at all levels within an </w:t>
      </w:r>
      <w:r w:rsidR="006656D7">
        <w:rPr>
          <w:rFonts w:ascii="Calibri" w:hAnsi="Calibri"/>
        </w:rPr>
        <w:t>organis</w:t>
      </w:r>
      <w:r>
        <w:rPr>
          <w:rFonts w:ascii="Calibri" w:hAnsi="Calibri"/>
        </w:rPr>
        <w:t xml:space="preserve">ation in an integrated manner in order to be effective.   Risk management should be considered at a strategic, operational and project level – and </w:t>
      </w:r>
      <w:r w:rsidR="00172CCF">
        <w:rPr>
          <w:rFonts w:ascii="Calibri" w:hAnsi="Calibri"/>
        </w:rPr>
        <w:t>should</w:t>
      </w:r>
      <w:r>
        <w:rPr>
          <w:rFonts w:ascii="Calibri" w:hAnsi="Calibri"/>
        </w:rPr>
        <w:t xml:space="preserve"> take</w:t>
      </w:r>
      <w:r w:rsidR="00172CCF">
        <w:rPr>
          <w:rFonts w:ascii="Calibri" w:hAnsi="Calibri"/>
        </w:rPr>
        <w:t xml:space="preserve"> into</w:t>
      </w:r>
      <w:r>
        <w:rPr>
          <w:rFonts w:ascii="Calibri" w:hAnsi="Calibri"/>
        </w:rPr>
        <w:t xml:space="preserve"> account </w:t>
      </w:r>
      <w:r w:rsidR="00172CCF">
        <w:rPr>
          <w:rFonts w:ascii="Calibri" w:hAnsi="Calibri"/>
        </w:rPr>
        <w:t xml:space="preserve">both </w:t>
      </w:r>
      <w:r>
        <w:rPr>
          <w:rFonts w:ascii="Calibri" w:hAnsi="Calibri"/>
        </w:rPr>
        <w:t>internal and external factors (i.e. horizontally and vertically).</w:t>
      </w:r>
      <w:r w:rsidR="00B97B47">
        <w:rPr>
          <w:rFonts w:ascii="Calibri" w:hAnsi="Calibri"/>
        </w:rPr>
        <w:t xml:space="preserve">  </w:t>
      </w:r>
      <w:r w:rsidR="00F81A3F">
        <w:rPr>
          <w:rFonts w:ascii="Calibri" w:hAnsi="Calibri"/>
        </w:rPr>
        <w:t xml:space="preserve">Risk management processes and procedures must be an integrated part of the </w:t>
      </w:r>
      <w:r w:rsidR="006656D7">
        <w:rPr>
          <w:rFonts w:ascii="Calibri" w:hAnsi="Calibri"/>
        </w:rPr>
        <w:t>organis</w:t>
      </w:r>
      <w:r w:rsidR="0066685E">
        <w:rPr>
          <w:rFonts w:ascii="Calibri" w:hAnsi="Calibri"/>
        </w:rPr>
        <w:t xml:space="preserve">ation’s business. </w:t>
      </w:r>
      <w:r w:rsidR="00B97B47">
        <w:rPr>
          <w:rFonts w:ascii="Calibri" w:hAnsi="Calibri"/>
        </w:rPr>
        <w:t xml:space="preserve">Good corporate governance requires effective risk management down and across the </w:t>
      </w:r>
      <w:r w:rsidR="006656D7">
        <w:rPr>
          <w:rFonts w:ascii="Calibri" w:hAnsi="Calibri"/>
        </w:rPr>
        <w:t>organis</w:t>
      </w:r>
      <w:r w:rsidR="00B97B47">
        <w:rPr>
          <w:rFonts w:ascii="Calibri" w:hAnsi="Calibri"/>
        </w:rPr>
        <w:t>ation.</w:t>
      </w:r>
    </w:p>
    <w:p w14:paraId="64E20D81" w14:textId="77777777" w:rsidR="001A6487" w:rsidRDefault="001A6487" w:rsidP="00172CCF">
      <w:pPr>
        <w:rPr>
          <w:rFonts w:ascii="Calibri" w:hAnsi="Calibri"/>
        </w:rPr>
      </w:pPr>
    </w:p>
    <w:p w14:paraId="4F2CFA0F" w14:textId="77777777" w:rsidR="00046A4F" w:rsidRPr="00046A4F" w:rsidRDefault="00BD1230" w:rsidP="00172CCF">
      <w:pPr>
        <w:pStyle w:val="Heading3"/>
        <w:spacing w:before="0" w:after="0"/>
        <w:rPr>
          <w:rFonts w:ascii="Calibri" w:hAnsi="Calibri"/>
          <w:sz w:val="28"/>
          <w:szCs w:val="28"/>
        </w:rPr>
      </w:pPr>
      <w:bookmarkStart w:id="11" w:name="_Toc466984344"/>
      <w:r>
        <w:rPr>
          <w:rFonts w:ascii="Calibri" w:hAnsi="Calibri"/>
          <w:sz w:val="28"/>
          <w:szCs w:val="28"/>
        </w:rPr>
        <w:lastRenderedPageBreak/>
        <w:t>5</w:t>
      </w:r>
      <w:r w:rsidR="00BE765B">
        <w:rPr>
          <w:rFonts w:ascii="Calibri" w:hAnsi="Calibri"/>
          <w:sz w:val="28"/>
          <w:szCs w:val="28"/>
        </w:rPr>
        <w:t>.4</w:t>
      </w:r>
      <w:r w:rsidR="00441065">
        <w:rPr>
          <w:rFonts w:ascii="Calibri" w:hAnsi="Calibri"/>
          <w:sz w:val="28"/>
          <w:szCs w:val="28"/>
        </w:rPr>
        <w:tab/>
      </w:r>
      <w:r w:rsidR="00D44C36">
        <w:rPr>
          <w:rFonts w:ascii="Calibri" w:hAnsi="Calibri"/>
          <w:sz w:val="28"/>
          <w:szCs w:val="28"/>
        </w:rPr>
        <w:t xml:space="preserve">Risk </w:t>
      </w:r>
      <w:r w:rsidR="00D32C80">
        <w:rPr>
          <w:rFonts w:ascii="Calibri" w:hAnsi="Calibri"/>
          <w:sz w:val="28"/>
          <w:szCs w:val="28"/>
        </w:rPr>
        <w:t xml:space="preserve">Evaluation </w:t>
      </w:r>
      <w:r w:rsidR="00D44C36">
        <w:rPr>
          <w:rFonts w:ascii="Calibri" w:hAnsi="Calibri"/>
          <w:sz w:val="28"/>
          <w:szCs w:val="28"/>
        </w:rPr>
        <w:t>Criteria</w:t>
      </w:r>
      <w:bookmarkEnd w:id="11"/>
      <w:r w:rsidR="00046A4F">
        <w:rPr>
          <w:rFonts w:ascii="Calibri" w:hAnsi="Calibri"/>
          <w:sz w:val="28"/>
          <w:szCs w:val="28"/>
        </w:rPr>
        <w:t xml:space="preserve"> </w:t>
      </w:r>
    </w:p>
    <w:p w14:paraId="0B81F662" w14:textId="7AE4D81B" w:rsidR="00A256E0" w:rsidRDefault="00D32C80" w:rsidP="00172CCF">
      <w:pPr>
        <w:pStyle w:val="Default"/>
        <w:jc w:val="both"/>
        <w:rPr>
          <w:rFonts w:ascii="Calibri" w:hAnsi="Calibri"/>
        </w:rPr>
      </w:pPr>
      <w:r>
        <w:rPr>
          <w:rFonts w:ascii="Calibri" w:hAnsi="Calibri"/>
        </w:rPr>
        <w:t xml:space="preserve">The </w:t>
      </w:r>
      <w:r w:rsidR="006656D7">
        <w:rPr>
          <w:rFonts w:ascii="Calibri" w:hAnsi="Calibri"/>
        </w:rPr>
        <w:t>organis</w:t>
      </w:r>
      <w:r>
        <w:rPr>
          <w:rFonts w:ascii="Calibri" w:hAnsi="Calibri"/>
        </w:rPr>
        <w:t>ation should define the criteria to be used to evaluate the significance of risks</w:t>
      </w:r>
      <w:r w:rsidR="008E15AB">
        <w:rPr>
          <w:rFonts w:ascii="Calibri" w:hAnsi="Calibri"/>
        </w:rPr>
        <w:t>;</w:t>
      </w:r>
      <w:r>
        <w:rPr>
          <w:rFonts w:ascii="Calibri" w:hAnsi="Calibri"/>
        </w:rPr>
        <w:t xml:space="preserve"> this should be defined so as to lead to consistent results and be subject to continuous review and improvement.  A number of factors will influence the </w:t>
      </w:r>
      <w:r w:rsidR="006656D7">
        <w:rPr>
          <w:rFonts w:ascii="Calibri" w:hAnsi="Calibri"/>
        </w:rPr>
        <w:t>organis</w:t>
      </w:r>
      <w:r>
        <w:rPr>
          <w:rFonts w:ascii="Calibri" w:hAnsi="Calibri"/>
        </w:rPr>
        <w:t>ations criteria for evaluating risks (e.g. likelihood, consequence, nature of the impact, reputational damage, revenue impacting, external factors etc.).</w:t>
      </w:r>
    </w:p>
    <w:p w14:paraId="13D5B46B" w14:textId="77777777" w:rsidR="00172CCF" w:rsidRPr="005C5D3D" w:rsidRDefault="00172CCF" w:rsidP="00172CCF">
      <w:pPr>
        <w:pStyle w:val="Default"/>
        <w:jc w:val="both"/>
        <w:rPr>
          <w:rFonts w:ascii="Calibri" w:hAnsi="Calibri"/>
        </w:rPr>
      </w:pPr>
    </w:p>
    <w:p w14:paraId="087723CC" w14:textId="77777777" w:rsidR="00BA40B2" w:rsidRPr="00046A4F" w:rsidRDefault="00BD1230" w:rsidP="00172CCF">
      <w:pPr>
        <w:pStyle w:val="Heading3"/>
        <w:spacing w:before="0" w:after="0"/>
        <w:rPr>
          <w:rFonts w:ascii="Calibri" w:hAnsi="Calibri"/>
          <w:sz w:val="28"/>
          <w:szCs w:val="28"/>
        </w:rPr>
      </w:pPr>
      <w:bookmarkStart w:id="12" w:name="_Toc466984345"/>
      <w:r>
        <w:rPr>
          <w:rFonts w:ascii="Calibri" w:hAnsi="Calibri"/>
          <w:sz w:val="28"/>
          <w:szCs w:val="28"/>
        </w:rPr>
        <w:t>5</w:t>
      </w:r>
      <w:r w:rsidR="00BE765B">
        <w:rPr>
          <w:rFonts w:ascii="Calibri" w:hAnsi="Calibri"/>
          <w:sz w:val="28"/>
          <w:szCs w:val="28"/>
        </w:rPr>
        <w:t>.5</w:t>
      </w:r>
      <w:r w:rsidR="00441065">
        <w:rPr>
          <w:rFonts w:ascii="Calibri" w:hAnsi="Calibri"/>
          <w:sz w:val="28"/>
          <w:szCs w:val="28"/>
        </w:rPr>
        <w:tab/>
      </w:r>
      <w:r w:rsidR="00D44C36">
        <w:rPr>
          <w:rFonts w:ascii="Calibri" w:hAnsi="Calibri"/>
          <w:sz w:val="28"/>
          <w:szCs w:val="28"/>
        </w:rPr>
        <w:t>Risk Acceptance</w:t>
      </w:r>
      <w:bookmarkEnd w:id="12"/>
    </w:p>
    <w:p w14:paraId="5DA5020E" w14:textId="0ECAD442" w:rsidR="007D4746" w:rsidRPr="005C5D3D" w:rsidRDefault="006656D7" w:rsidP="00172CCF">
      <w:pPr>
        <w:pStyle w:val="Default"/>
        <w:jc w:val="both"/>
        <w:rPr>
          <w:rFonts w:ascii="Calibri" w:hAnsi="Calibri"/>
        </w:rPr>
      </w:pPr>
      <w:r>
        <w:rPr>
          <w:rFonts w:ascii="Calibri" w:hAnsi="Calibri"/>
        </w:rPr>
        <w:t>Organis</w:t>
      </w:r>
      <w:r w:rsidR="007D4746">
        <w:rPr>
          <w:rFonts w:ascii="Calibri" w:hAnsi="Calibri"/>
        </w:rPr>
        <w:t xml:space="preserve">ations will often decide to accept risks based on due considerations such as the cost to mitigate is too high, the likelihood is low and the consequences are acceptable, the reward is worth the risk (risk versus reward) or cost of doing entering new markets.  </w:t>
      </w:r>
    </w:p>
    <w:p w14:paraId="1E4CAEBA" w14:textId="77777777" w:rsidR="00C66209" w:rsidRDefault="00C66209" w:rsidP="00172CCF">
      <w:pPr>
        <w:jc w:val="both"/>
        <w:rPr>
          <w:rFonts w:ascii="Calibri" w:hAnsi="Calibri" w:cs="Arial"/>
          <w:spacing w:val="6"/>
        </w:rPr>
      </w:pPr>
    </w:p>
    <w:p w14:paraId="7ED7CEAA" w14:textId="77777777" w:rsidR="004807F2" w:rsidRPr="00046A4F" w:rsidRDefault="00BE765B" w:rsidP="00172CCF">
      <w:pPr>
        <w:pStyle w:val="Heading3"/>
        <w:spacing w:before="0" w:after="0"/>
        <w:rPr>
          <w:rFonts w:ascii="Calibri" w:hAnsi="Calibri"/>
          <w:sz w:val="28"/>
          <w:szCs w:val="28"/>
        </w:rPr>
      </w:pPr>
      <w:bookmarkStart w:id="13" w:name="_Toc466984346"/>
      <w:r>
        <w:rPr>
          <w:rFonts w:ascii="Calibri" w:hAnsi="Calibri"/>
          <w:sz w:val="28"/>
          <w:szCs w:val="28"/>
        </w:rPr>
        <w:t>5.6</w:t>
      </w:r>
      <w:r w:rsidR="004807F2">
        <w:rPr>
          <w:rFonts w:ascii="Calibri" w:hAnsi="Calibri"/>
          <w:sz w:val="28"/>
          <w:szCs w:val="28"/>
        </w:rPr>
        <w:tab/>
      </w:r>
      <w:r w:rsidR="00133FF7">
        <w:rPr>
          <w:rFonts w:ascii="Calibri" w:hAnsi="Calibri"/>
          <w:sz w:val="28"/>
          <w:szCs w:val="28"/>
        </w:rPr>
        <w:t>Internal and External Factors</w:t>
      </w:r>
      <w:bookmarkEnd w:id="13"/>
    </w:p>
    <w:p w14:paraId="38203955" w14:textId="17CACEFD" w:rsidR="004807F2" w:rsidRPr="00F65D8C" w:rsidRDefault="006656D7" w:rsidP="00172CCF">
      <w:pPr>
        <w:jc w:val="both"/>
        <w:rPr>
          <w:rFonts w:ascii="Calibri" w:hAnsi="Calibri" w:cs="Arial"/>
          <w:spacing w:val="6"/>
        </w:rPr>
      </w:pPr>
      <w:r>
        <w:rPr>
          <w:rFonts w:ascii="Calibri" w:hAnsi="Calibri" w:cs="Arial"/>
          <w:spacing w:val="6"/>
        </w:rPr>
        <w:t>Organis</w:t>
      </w:r>
      <w:r w:rsidR="00C03A6C">
        <w:rPr>
          <w:rFonts w:ascii="Calibri" w:hAnsi="Calibri" w:cs="Arial"/>
          <w:spacing w:val="6"/>
        </w:rPr>
        <w:t>ations will need to carefully consider the interest of both internal and external factors in their risk management approach.  Such factors include customer</w:t>
      </w:r>
      <w:r w:rsidR="00997B4E">
        <w:rPr>
          <w:rFonts w:ascii="Calibri" w:hAnsi="Calibri" w:cs="Arial"/>
          <w:spacing w:val="6"/>
        </w:rPr>
        <w:t>s</w:t>
      </w:r>
      <w:r w:rsidR="00C03A6C">
        <w:rPr>
          <w:rFonts w:ascii="Calibri" w:hAnsi="Calibri" w:cs="Arial"/>
          <w:spacing w:val="6"/>
        </w:rPr>
        <w:t>, supplier</w:t>
      </w:r>
      <w:r w:rsidR="00997B4E">
        <w:rPr>
          <w:rFonts w:ascii="Calibri" w:hAnsi="Calibri" w:cs="Arial"/>
          <w:spacing w:val="6"/>
        </w:rPr>
        <w:t>s</w:t>
      </w:r>
      <w:r w:rsidR="00C03A6C">
        <w:rPr>
          <w:rFonts w:ascii="Calibri" w:hAnsi="Calibri" w:cs="Arial"/>
          <w:spacing w:val="6"/>
        </w:rPr>
        <w:t>, competitors, stakeholder</w:t>
      </w:r>
      <w:r w:rsidR="00997B4E">
        <w:rPr>
          <w:rFonts w:ascii="Calibri" w:hAnsi="Calibri" w:cs="Arial"/>
          <w:spacing w:val="6"/>
        </w:rPr>
        <w:t>s</w:t>
      </w:r>
      <w:r w:rsidR="00C03A6C">
        <w:rPr>
          <w:rFonts w:ascii="Calibri" w:hAnsi="Calibri" w:cs="Arial"/>
          <w:spacing w:val="6"/>
        </w:rPr>
        <w:t xml:space="preserve">, shareholders, their products </w:t>
      </w:r>
      <w:r w:rsidR="008E15AB">
        <w:rPr>
          <w:rFonts w:ascii="Calibri" w:hAnsi="Calibri" w:cs="Arial"/>
          <w:spacing w:val="6"/>
        </w:rPr>
        <w:t>and</w:t>
      </w:r>
      <w:r w:rsidR="00C03A6C">
        <w:rPr>
          <w:rFonts w:ascii="Calibri" w:hAnsi="Calibri" w:cs="Arial"/>
          <w:spacing w:val="6"/>
        </w:rPr>
        <w:t xml:space="preserve"> services, their employees, legislation and regulation.  The </w:t>
      </w:r>
      <w:r>
        <w:rPr>
          <w:rFonts w:ascii="Calibri" w:hAnsi="Calibri" w:cs="Arial"/>
          <w:spacing w:val="6"/>
        </w:rPr>
        <w:t>organis</w:t>
      </w:r>
      <w:r w:rsidR="00C03A6C">
        <w:rPr>
          <w:rFonts w:ascii="Calibri" w:hAnsi="Calibri" w:cs="Arial"/>
          <w:spacing w:val="6"/>
        </w:rPr>
        <w:t>ation will need to consider risks to and risk arising from various internal and external factors.</w:t>
      </w:r>
    </w:p>
    <w:p w14:paraId="4744492C" w14:textId="77777777" w:rsidR="0043094B" w:rsidRDefault="0043094B" w:rsidP="00172CCF">
      <w:pPr>
        <w:jc w:val="both"/>
        <w:rPr>
          <w:rFonts w:ascii="Calibri" w:hAnsi="Calibri" w:cs="Arial"/>
          <w:b/>
          <w:spacing w:val="6"/>
        </w:rPr>
      </w:pPr>
    </w:p>
    <w:p w14:paraId="21B7E7EA" w14:textId="77777777" w:rsidR="00C10553" w:rsidRPr="00046A4F" w:rsidRDefault="00BE765B" w:rsidP="00172CCF">
      <w:pPr>
        <w:pStyle w:val="Heading3"/>
        <w:spacing w:before="0" w:after="0"/>
        <w:rPr>
          <w:rFonts w:ascii="Calibri" w:hAnsi="Calibri"/>
          <w:sz w:val="28"/>
          <w:szCs w:val="28"/>
        </w:rPr>
      </w:pPr>
      <w:bookmarkStart w:id="14" w:name="_Toc466984347"/>
      <w:r>
        <w:rPr>
          <w:rFonts w:ascii="Calibri" w:hAnsi="Calibri"/>
          <w:sz w:val="28"/>
          <w:szCs w:val="28"/>
        </w:rPr>
        <w:t>5.7</w:t>
      </w:r>
      <w:r w:rsidR="00C10553">
        <w:rPr>
          <w:rFonts w:ascii="Calibri" w:hAnsi="Calibri"/>
          <w:sz w:val="28"/>
          <w:szCs w:val="28"/>
        </w:rPr>
        <w:tab/>
        <w:t>Continuous Improvement</w:t>
      </w:r>
      <w:bookmarkEnd w:id="14"/>
    </w:p>
    <w:p w14:paraId="2748C810" w14:textId="1BD07B1C" w:rsidR="001A6487" w:rsidRDefault="001313F6" w:rsidP="00172CCF">
      <w:pPr>
        <w:jc w:val="both"/>
        <w:rPr>
          <w:rFonts w:ascii="Calibri" w:hAnsi="Calibri" w:cs="Arial"/>
          <w:spacing w:val="6"/>
        </w:rPr>
      </w:pPr>
      <w:r>
        <w:rPr>
          <w:rFonts w:ascii="Calibri" w:hAnsi="Calibri" w:cs="Arial"/>
          <w:spacing w:val="6"/>
        </w:rPr>
        <w:t xml:space="preserve">Continuous improvement must be an integral part of the risk management approach.  The </w:t>
      </w:r>
      <w:r w:rsidR="00D837FB" w:rsidRPr="00D837FB">
        <w:rPr>
          <w:rFonts w:ascii="Calibri" w:hAnsi="Calibri" w:cs="Arial"/>
          <w:spacing w:val="6"/>
        </w:rPr>
        <w:t>Directors</w:t>
      </w:r>
      <w:r>
        <w:rPr>
          <w:rFonts w:ascii="Calibri" w:hAnsi="Calibri" w:cs="Arial"/>
          <w:spacing w:val="6"/>
        </w:rPr>
        <w:t xml:space="preserve"> will typically set high-level targets and goals which will be owned by the operational functions / departments that will capture and report on metrics that contribute to the high level targets and goals.  In order to identify and implement improve</w:t>
      </w:r>
      <w:r w:rsidR="00997B4E">
        <w:rPr>
          <w:rFonts w:ascii="Calibri" w:hAnsi="Calibri" w:cs="Arial"/>
          <w:spacing w:val="6"/>
        </w:rPr>
        <w:t>ments</w:t>
      </w:r>
      <w:r>
        <w:rPr>
          <w:rFonts w:ascii="Calibri" w:hAnsi="Calibri" w:cs="Arial"/>
          <w:spacing w:val="6"/>
        </w:rPr>
        <w:t xml:space="preserve">, an </w:t>
      </w:r>
      <w:r w:rsidR="006656D7">
        <w:rPr>
          <w:rFonts w:ascii="Calibri" w:hAnsi="Calibri" w:cs="Arial"/>
          <w:spacing w:val="6"/>
        </w:rPr>
        <w:t>organis</w:t>
      </w:r>
      <w:r>
        <w:rPr>
          <w:rFonts w:ascii="Calibri" w:hAnsi="Calibri" w:cs="Arial"/>
          <w:spacing w:val="6"/>
        </w:rPr>
        <w:t>ation must monitor and measure its achievement of performance targets.</w:t>
      </w:r>
    </w:p>
    <w:p w14:paraId="2E2FCF4D" w14:textId="77777777" w:rsidR="00172CCF" w:rsidRPr="001313F6" w:rsidRDefault="00172CCF" w:rsidP="00172CCF">
      <w:pPr>
        <w:jc w:val="both"/>
        <w:rPr>
          <w:rFonts w:ascii="Calibri" w:hAnsi="Calibri" w:cs="Arial"/>
          <w:b/>
          <w:spacing w:val="6"/>
        </w:rPr>
      </w:pPr>
    </w:p>
    <w:p w14:paraId="7B308D5E" w14:textId="77777777" w:rsidR="001A6487" w:rsidRDefault="00BE765B" w:rsidP="00172CCF">
      <w:pPr>
        <w:pStyle w:val="Heading3"/>
        <w:spacing w:before="0" w:after="0"/>
        <w:rPr>
          <w:rFonts w:ascii="Calibri" w:hAnsi="Calibri"/>
          <w:sz w:val="28"/>
          <w:szCs w:val="28"/>
        </w:rPr>
      </w:pPr>
      <w:bookmarkStart w:id="15" w:name="_Toc466984348"/>
      <w:r>
        <w:rPr>
          <w:rFonts w:ascii="Calibri" w:hAnsi="Calibri"/>
          <w:sz w:val="28"/>
          <w:szCs w:val="28"/>
        </w:rPr>
        <w:t>5.8</w:t>
      </w:r>
      <w:r w:rsidR="001A6487">
        <w:rPr>
          <w:rFonts w:ascii="Calibri" w:hAnsi="Calibri"/>
          <w:sz w:val="28"/>
          <w:szCs w:val="28"/>
        </w:rPr>
        <w:tab/>
        <w:t>Reporting</w:t>
      </w:r>
      <w:r w:rsidR="00EB2208">
        <w:rPr>
          <w:rFonts w:ascii="Calibri" w:hAnsi="Calibri"/>
          <w:sz w:val="28"/>
          <w:szCs w:val="28"/>
        </w:rPr>
        <w:t xml:space="preserve"> &amp; Communication</w:t>
      </w:r>
      <w:bookmarkEnd w:id="15"/>
    </w:p>
    <w:p w14:paraId="10AC4B88" w14:textId="7D302326" w:rsidR="00BE1274" w:rsidRPr="001313F6" w:rsidRDefault="00BE1274" w:rsidP="00172CCF">
      <w:pPr>
        <w:jc w:val="both"/>
        <w:rPr>
          <w:rFonts w:ascii="Calibri" w:hAnsi="Calibri" w:cs="Arial"/>
          <w:b/>
          <w:spacing w:val="6"/>
        </w:rPr>
      </w:pPr>
      <w:r>
        <w:rPr>
          <w:rFonts w:ascii="Calibri" w:hAnsi="Calibri" w:cs="Arial"/>
          <w:spacing w:val="6"/>
        </w:rPr>
        <w:t xml:space="preserve">The </w:t>
      </w:r>
      <w:r w:rsidR="006656D7">
        <w:rPr>
          <w:rFonts w:ascii="Calibri" w:hAnsi="Calibri" w:cs="Arial"/>
          <w:spacing w:val="6"/>
        </w:rPr>
        <w:t>organis</w:t>
      </w:r>
      <w:r>
        <w:rPr>
          <w:rFonts w:ascii="Calibri" w:hAnsi="Calibri" w:cs="Arial"/>
          <w:spacing w:val="6"/>
        </w:rPr>
        <w:t xml:space="preserve">ation is required to report and communicate internally and often externally on its </w:t>
      </w:r>
      <w:r w:rsidR="00EA4306">
        <w:rPr>
          <w:rFonts w:ascii="Calibri" w:hAnsi="Calibri" w:cs="Arial"/>
          <w:spacing w:val="6"/>
        </w:rPr>
        <w:t>risk management to demonstrate effective governance, to provide confidence that it is managing risks in accordance with its policy and for legal and regulatory compliance.</w:t>
      </w:r>
    </w:p>
    <w:p w14:paraId="3CDA67F7" w14:textId="77777777" w:rsidR="00997B4E" w:rsidRPr="00997B4E" w:rsidRDefault="00997B4E" w:rsidP="00172CCF">
      <w:pPr>
        <w:pStyle w:val="Heading1"/>
        <w:spacing w:before="0" w:after="0"/>
        <w:rPr>
          <w:rFonts w:ascii="Calibri" w:hAnsi="Calibri"/>
          <w:sz w:val="24"/>
          <w:szCs w:val="24"/>
        </w:rPr>
      </w:pPr>
    </w:p>
    <w:p w14:paraId="21D3341E" w14:textId="77777777" w:rsidR="00997B4E" w:rsidRPr="00997B4E" w:rsidRDefault="00997B4E" w:rsidP="00172CCF">
      <w:pPr>
        <w:pStyle w:val="Heading1"/>
        <w:spacing w:before="0" w:after="0"/>
        <w:rPr>
          <w:rFonts w:ascii="Calibri" w:hAnsi="Calibri"/>
          <w:sz w:val="24"/>
          <w:szCs w:val="24"/>
        </w:rPr>
      </w:pPr>
    </w:p>
    <w:p w14:paraId="3E831E04" w14:textId="77777777" w:rsidR="00C10553" w:rsidRDefault="00C10553" w:rsidP="00172CCF">
      <w:pPr>
        <w:pStyle w:val="Heading1"/>
        <w:spacing w:before="0" w:after="0"/>
        <w:rPr>
          <w:rFonts w:ascii="Calibri" w:hAnsi="Calibri"/>
        </w:rPr>
      </w:pPr>
      <w:bookmarkStart w:id="16" w:name="_Toc466984349"/>
      <w:r>
        <w:rPr>
          <w:rFonts w:ascii="Calibri" w:hAnsi="Calibri"/>
        </w:rPr>
        <w:t>6</w:t>
      </w:r>
      <w:r w:rsidRPr="0076432D">
        <w:rPr>
          <w:rFonts w:ascii="Calibri" w:hAnsi="Calibri"/>
        </w:rPr>
        <w:t>.</w:t>
      </w:r>
      <w:r w:rsidRPr="0076432D">
        <w:rPr>
          <w:rFonts w:ascii="Calibri" w:hAnsi="Calibri"/>
        </w:rPr>
        <w:tab/>
      </w:r>
      <w:r>
        <w:rPr>
          <w:rFonts w:ascii="Calibri" w:hAnsi="Calibri"/>
        </w:rPr>
        <w:t>Risk Assessment</w:t>
      </w:r>
      <w:r w:rsidR="0063764D">
        <w:rPr>
          <w:rFonts w:ascii="Calibri" w:hAnsi="Calibri"/>
        </w:rPr>
        <w:t xml:space="preserve"> Procedure</w:t>
      </w:r>
      <w:bookmarkEnd w:id="16"/>
    </w:p>
    <w:p w14:paraId="4723655B" w14:textId="77777777" w:rsidR="00172CCF" w:rsidRPr="00172CCF" w:rsidRDefault="00172CCF" w:rsidP="00172CCF"/>
    <w:p w14:paraId="33F42F19" w14:textId="77777777" w:rsidR="007F7A27" w:rsidRDefault="007F7A27" w:rsidP="00172CCF">
      <w:pPr>
        <w:jc w:val="both"/>
        <w:rPr>
          <w:rFonts w:ascii="Calibri" w:hAnsi="Calibri"/>
        </w:rPr>
      </w:pPr>
      <w:r>
        <w:rPr>
          <w:rFonts w:ascii="Calibri" w:hAnsi="Calibri"/>
        </w:rPr>
        <w:t xml:space="preserve">The </w:t>
      </w:r>
      <w:r w:rsidR="00997B4E">
        <w:rPr>
          <w:rFonts w:ascii="Calibri" w:hAnsi="Calibri"/>
        </w:rPr>
        <w:t>Company</w:t>
      </w:r>
      <w:r>
        <w:rPr>
          <w:rFonts w:ascii="Calibri" w:hAnsi="Calibri"/>
        </w:rPr>
        <w:t xml:space="preserve"> perform</w:t>
      </w:r>
      <w:r w:rsidR="00997B4E">
        <w:rPr>
          <w:rFonts w:ascii="Calibri" w:hAnsi="Calibri"/>
        </w:rPr>
        <w:t>s</w:t>
      </w:r>
      <w:r>
        <w:rPr>
          <w:rFonts w:ascii="Calibri" w:hAnsi="Calibri"/>
        </w:rPr>
        <w:t xml:space="preserve"> </w:t>
      </w:r>
      <w:r w:rsidR="00997B4E">
        <w:rPr>
          <w:rFonts w:ascii="Calibri" w:hAnsi="Calibri"/>
        </w:rPr>
        <w:t xml:space="preserve">a </w:t>
      </w:r>
      <w:r>
        <w:rPr>
          <w:rFonts w:ascii="Calibri" w:hAnsi="Calibri"/>
        </w:rPr>
        <w:t>review</w:t>
      </w:r>
      <w:r w:rsidR="00997B4E">
        <w:rPr>
          <w:rFonts w:ascii="Calibri" w:hAnsi="Calibri"/>
        </w:rPr>
        <w:t xml:space="preserve"> of</w:t>
      </w:r>
      <w:r>
        <w:rPr>
          <w:rFonts w:ascii="Calibri" w:hAnsi="Calibri"/>
        </w:rPr>
        <w:t xml:space="preserve"> risks and undertake</w:t>
      </w:r>
      <w:r w:rsidR="00997B4E">
        <w:rPr>
          <w:rFonts w:ascii="Calibri" w:hAnsi="Calibri"/>
        </w:rPr>
        <w:t>s</w:t>
      </w:r>
      <w:r>
        <w:rPr>
          <w:rFonts w:ascii="Calibri" w:hAnsi="Calibri"/>
        </w:rPr>
        <w:t xml:space="preserve"> risk assessment</w:t>
      </w:r>
      <w:r w:rsidR="00997B4E">
        <w:rPr>
          <w:rFonts w:ascii="Calibri" w:hAnsi="Calibri"/>
        </w:rPr>
        <w:t>s</w:t>
      </w:r>
      <w:r>
        <w:rPr>
          <w:rFonts w:ascii="Calibri" w:hAnsi="Calibri"/>
        </w:rPr>
        <w:t xml:space="preserve"> on a regular basis and when there is </w:t>
      </w:r>
      <w:r w:rsidR="00997B4E">
        <w:rPr>
          <w:rFonts w:ascii="Calibri" w:hAnsi="Calibri"/>
        </w:rPr>
        <w:t xml:space="preserve">a </w:t>
      </w:r>
      <w:r>
        <w:rPr>
          <w:rFonts w:ascii="Calibri" w:hAnsi="Calibri"/>
        </w:rPr>
        <w:t>significant change at strategic, operational or project level.</w:t>
      </w:r>
    </w:p>
    <w:p w14:paraId="39BFA028" w14:textId="77777777" w:rsidR="00172CCF" w:rsidRPr="007F7A27" w:rsidRDefault="00172CCF" w:rsidP="00172CCF">
      <w:pPr>
        <w:jc w:val="both"/>
        <w:rPr>
          <w:rFonts w:ascii="Calibri" w:hAnsi="Calibri"/>
        </w:rPr>
      </w:pPr>
    </w:p>
    <w:p w14:paraId="077002B7" w14:textId="77777777" w:rsidR="00C10553" w:rsidRPr="00015022" w:rsidRDefault="007E3A9A" w:rsidP="00172CCF">
      <w:pPr>
        <w:pStyle w:val="Heading3"/>
        <w:spacing w:before="0" w:after="0"/>
        <w:rPr>
          <w:rFonts w:ascii="Calibri" w:hAnsi="Calibri"/>
          <w:sz w:val="28"/>
          <w:szCs w:val="28"/>
        </w:rPr>
      </w:pPr>
      <w:bookmarkStart w:id="17" w:name="_Toc466984350"/>
      <w:r>
        <w:rPr>
          <w:rFonts w:ascii="Calibri" w:hAnsi="Calibri"/>
          <w:sz w:val="28"/>
          <w:szCs w:val="28"/>
        </w:rPr>
        <w:t>6</w:t>
      </w:r>
      <w:r w:rsidR="00C10553" w:rsidRPr="00A1527C">
        <w:rPr>
          <w:rFonts w:ascii="Calibri" w:hAnsi="Calibri"/>
          <w:sz w:val="28"/>
          <w:szCs w:val="28"/>
        </w:rPr>
        <w:t>.1</w:t>
      </w:r>
      <w:r w:rsidR="00C10553" w:rsidRPr="00A1527C">
        <w:rPr>
          <w:rFonts w:ascii="Calibri" w:hAnsi="Calibri"/>
          <w:sz w:val="28"/>
          <w:szCs w:val="28"/>
        </w:rPr>
        <w:tab/>
      </w:r>
      <w:r w:rsidR="00C10553">
        <w:rPr>
          <w:rFonts w:ascii="Calibri" w:hAnsi="Calibri"/>
          <w:sz w:val="28"/>
          <w:szCs w:val="28"/>
        </w:rPr>
        <w:t>Risk Identification</w:t>
      </w:r>
      <w:bookmarkEnd w:id="17"/>
    </w:p>
    <w:p w14:paraId="6F24D456" w14:textId="77777777" w:rsidR="005F2E6D" w:rsidRDefault="005F2E6D" w:rsidP="00172CCF">
      <w:pPr>
        <w:jc w:val="both"/>
        <w:rPr>
          <w:rFonts w:ascii="Calibri" w:hAnsi="Calibri"/>
        </w:rPr>
      </w:pPr>
      <w:r w:rsidRPr="0005715C">
        <w:rPr>
          <w:rFonts w:ascii="Calibri" w:hAnsi="Calibri"/>
        </w:rPr>
        <w:t xml:space="preserve">During risk identification, the </w:t>
      </w:r>
      <w:r w:rsidR="001C5A63">
        <w:rPr>
          <w:rFonts w:ascii="Calibri" w:hAnsi="Calibri"/>
        </w:rPr>
        <w:t>Company</w:t>
      </w:r>
      <w:r w:rsidRPr="0005715C">
        <w:rPr>
          <w:rFonts w:ascii="Calibri" w:hAnsi="Calibri"/>
        </w:rPr>
        <w:t xml:space="preserve"> </w:t>
      </w:r>
      <w:r w:rsidR="00997B4E">
        <w:rPr>
          <w:rFonts w:ascii="Calibri" w:hAnsi="Calibri"/>
        </w:rPr>
        <w:t>has considered</w:t>
      </w:r>
      <w:r w:rsidR="007E3A9A" w:rsidRPr="0005715C">
        <w:rPr>
          <w:rFonts w:ascii="Calibri" w:hAnsi="Calibri"/>
        </w:rPr>
        <w:t xml:space="preserve"> </w:t>
      </w:r>
      <w:r w:rsidR="003B2B3B" w:rsidRPr="0005715C">
        <w:rPr>
          <w:rFonts w:ascii="Calibri" w:hAnsi="Calibri"/>
        </w:rPr>
        <w:t>all</w:t>
      </w:r>
      <w:r w:rsidRPr="0005715C">
        <w:rPr>
          <w:rFonts w:ascii="Calibri" w:hAnsi="Calibri"/>
        </w:rPr>
        <w:t xml:space="preserve"> eventualities that could have </w:t>
      </w:r>
      <w:r w:rsidR="000D2C72" w:rsidRPr="0005715C">
        <w:rPr>
          <w:rFonts w:ascii="Calibri" w:hAnsi="Calibri"/>
        </w:rPr>
        <w:t>an</w:t>
      </w:r>
      <w:r w:rsidRPr="0005715C">
        <w:rPr>
          <w:rFonts w:ascii="Calibri" w:hAnsi="Calibri"/>
        </w:rPr>
        <w:t xml:space="preserve"> </w:t>
      </w:r>
      <w:r w:rsidR="003B2B3B" w:rsidRPr="0005715C">
        <w:rPr>
          <w:rFonts w:ascii="Calibri" w:hAnsi="Calibri"/>
        </w:rPr>
        <w:t>impact</w:t>
      </w:r>
      <w:r w:rsidRPr="0005715C">
        <w:rPr>
          <w:rFonts w:ascii="Calibri" w:hAnsi="Calibri"/>
        </w:rPr>
        <w:t xml:space="preserve"> on the achievement of a stated objective or plan.  At a strategic level, the </w:t>
      </w:r>
      <w:r w:rsidR="001C5A63">
        <w:rPr>
          <w:rFonts w:ascii="Calibri" w:hAnsi="Calibri"/>
        </w:rPr>
        <w:t>Company</w:t>
      </w:r>
      <w:r w:rsidRPr="0005715C">
        <w:rPr>
          <w:rFonts w:ascii="Calibri" w:hAnsi="Calibri"/>
        </w:rPr>
        <w:t xml:space="preserve"> </w:t>
      </w:r>
      <w:r w:rsidR="00997B4E">
        <w:rPr>
          <w:rFonts w:ascii="Calibri" w:hAnsi="Calibri"/>
        </w:rPr>
        <w:t>has considered</w:t>
      </w:r>
      <w:r w:rsidR="003B2B3B" w:rsidRPr="0005715C">
        <w:rPr>
          <w:rFonts w:ascii="Calibri" w:hAnsi="Calibri"/>
        </w:rPr>
        <w:t xml:space="preserve"> </w:t>
      </w:r>
      <w:r w:rsidR="007E3A9A" w:rsidRPr="0005715C">
        <w:rPr>
          <w:rFonts w:ascii="Calibri" w:hAnsi="Calibri"/>
        </w:rPr>
        <w:t>the</w:t>
      </w:r>
      <w:r w:rsidRPr="0005715C">
        <w:rPr>
          <w:rFonts w:ascii="Calibri" w:hAnsi="Calibri"/>
        </w:rPr>
        <w:t xml:space="preserve"> </w:t>
      </w:r>
      <w:r w:rsidR="003B2B3B" w:rsidRPr="0005715C">
        <w:rPr>
          <w:rFonts w:ascii="Calibri" w:hAnsi="Calibri"/>
        </w:rPr>
        <w:t>events</w:t>
      </w:r>
      <w:r w:rsidRPr="0005715C">
        <w:rPr>
          <w:rFonts w:ascii="Calibri" w:hAnsi="Calibri"/>
        </w:rPr>
        <w:t xml:space="preserve"> that would </w:t>
      </w:r>
      <w:r w:rsidR="006B4FB0" w:rsidRPr="0005715C">
        <w:rPr>
          <w:rFonts w:ascii="Calibri" w:hAnsi="Calibri"/>
        </w:rPr>
        <w:t>impact</w:t>
      </w:r>
      <w:r w:rsidRPr="0005715C">
        <w:rPr>
          <w:rFonts w:ascii="Calibri" w:hAnsi="Calibri"/>
        </w:rPr>
        <w:t xml:space="preserve"> </w:t>
      </w:r>
      <w:r w:rsidR="003B2B3B" w:rsidRPr="0005715C">
        <w:rPr>
          <w:rFonts w:ascii="Calibri" w:hAnsi="Calibri"/>
        </w:rPr>
        <w:t>the achievement of</w:t>
      </w:r>
      <w:r w:rsidRPr="0005715C">
        <w:rPr>
          <w:rFonts w:ascii="Calibri" w:hAnsi="Calibri"/>
        </w:rPr>
        <w:t xml:space="preserve"> its strategic intent (e.g. </w:t>
      </w:r>
      <w:r w:rsidR="007643C2" w:rsidRPr="0005715C">
        <w:rPr>
          <w:rFonts w:ascii="Calibri" w:hAnsi="Calibri"/>
        </w:rPr>
        <w:t xml:space="preserve">political uncertainty, competitors, labour market skills shortage, delays in product launch, </w:t>
      </w:r>
      <w:r w:rsidR="003B2B3B" w:rsidRPr="0005715C">
        <w:rPr>
          <w:rFonts w:ascii="Calibri" w:hAnsi="Calibri"/>
        </w:rPr>
        <w:t xml:space="preserve">becoming the </w:t>
      </w:r>
      <w:r w:rsidR="007643C2" w:rsidRPr="0005715C">
        <w:rPr>
          <w:rFonts w:ascii="Calibri" w:hAnsi="Calibri"/>
        </w:rPr>
        <w:t>target of</w:t>
      </w:r>
      <w:r w:rsidR="003B2B3B" w:rsidRPr="0005715C">
        <w:rPr>
          <w:rFonts w:ascii="Calibri" w:hAnsi="Calibri"/>
        </w:rPr>
        <w:t xml:space="preserve"> a hostile</w:t>
      </w:r>
      <w:r w:rsidR="007643C2" w:rsidRPr="0005715C">
        <w:rPr>
          <w:rFonts w:ascii="Calibri" w:hAnsi="Calibri"/>
        </w:rPr>
        <w:t xml:space="preserve"> acquisition, cyber security threats etc.)</w:t>
      </w:r>
      <w:r w:rsidR="0050541B">
        <w:rPr>
          <w:rFonts w:ascii="Calibri" w:hAnsi="Calibri"/>
        </w:rPr>
        <w:t xml:space="preserve"> associated with the loss of confidentiality, integrity and availability for information within the scope of the management system</w:t>
      </w:r>
      <w:r w:rsidR="007643C2" w:rsidRPr="0005715C">
        <w:rPr>
          <w:rFonts w:ascii="Calibri" w:hAnsi="Calibri"/>
        </w:rPr>
        <w:t xml:space="preserve">.   At an operational level, the </w:t>
      </w:r>
      <w:r w:rsidR="001C5A63">
        <w:rPr>
          <w:rFonts w:ascii="Calibri" w:hAnsi="Calibri"/>
        </w:rPr>
        <w:t>Company</w:t>
      </w:r>
      <w:r w:rsidR="007643C2" w:rsidRPr="0005715C">
        <w:rPr>
          <w:rFonts w:ascii="Calibri" w:hAnsi="Calibri"/>
        </w:rPr>
        <w:t xml:space="preserve"> </w:t>
      </w:r>
      <w:r w:rsidR="00997B4E">
        <w:rPr>
          <w:rFonts w:ascii="Calibri" w:hAnsi="Calibri"/>
        </w:rPr>
        <w:t>has considered</w:t>
      </w:r>
      <w:r w:rsidR="007E3A9A" w:rsidRPr="0005715C">
        <w:rPr>
          <w:rFonts w:ascii="Calibri" w:hAnsi="Calibri"/>
        </w:rPr>
        <w:t xml:space="preserve"> the </w:t>
      </w:r>
      <w:r w:rsidR="003B2B3B" w:rsidRPr="0005715C">
        <w:rPr>
          <w:rFonts w:ascii="Calibri" w:hAnsi="Calibri"/>
        </w:rPr>
        <w:t>events</w:t>
      </w:r>
      <w:r w:rsidR="007643C2" w:rsidRPr="0005715C">
        <w:rPr>
          <w:rFonts w:ascii="Calibri" w:hAnsi="Calibri"/>
        </w:rPr>
        <w:t xml:space="preserve"> that would </w:t>
      </w:r>
      <w:r w:rsidR="006B4FB0" w:rsidRPr="0005715C">
        <w:rPr>
          <w:rFonts w:ascii="Calibri" w:hAnsi="Calibri"/>
        </w:rPr>
        <w:t>impact</w:t>
      </w:r>
      <w:r w:rsidR="007643C2" w:rsidRPr="0005715C">
        <w:rPr>
          <w:rFonts w:ascii="Calibri" w:hAnsi="Calibri"/>
        </w:rPr>
        <w:t xml:space="preserve"> it</w:t>
      </w:r>
      <w:r w:rsidR="003B2B3B" w:rsidRPr="0005715C">
        <w:rPr>
          <w:rFonts w:ascii="Calibri" w:hAnsi="Calibri"/>
        </w:rPr>
        <w:t>s achievement of</w:t>
      </w:r>
      <w:r w:rsidR="007643C2" w:rsidRPr="0005715C">
        <w:rPr>
          <w:rFonts w:ascii="Calibri" w:hAnsi="Calibri"/>
        </w:rPr>
        <w:t xml:space="preserve"> production targets, </w:t>
      </w:r>
      <w:r w:rsidR="003B2B3B" w:rsidRPr="0005715C">
        <w:rPr>
          <w:rFonts w:ascii="Calibri" w:hAnsi="Calibri"/>
        </w:rPr>
        <w:t xml:space="preserve">quality </w:t>
      </w:r>
      <w:r w:rsidR="003B2B3B" w:rsidRPr="0005715C">
        <w:rPr>
          <w:rFonts w:ascii="Calibri" w:hAnsi="Calibri"/>
        </w:rPr>
        <w:lastRenderedPageBreak/>
        <w:t xml:space="preserve">sign-off, </w:t>
      </w:r>
      <w:r w:rsidR="007643C2" w:rsidRPr="0005715C">
        <w:rPr>
          <w:rFonts w:ascii="Calibri" w:hAnsi="Calibri"/>
        </w:rPr>
        <w:t xml:space="preserve">product launch, </w:t>
      </w:r>
      <w:r w:rsidR="006B4FB0" w:rsidRPr="0005715C">
        <w:rPr>
          <w:rFonts w:ascii="Calibri" w:hAnsi="Calibri"/>
        </w:rPr>
        <w:t xml:space="preserve">new IT system implementation or change programme.  At project level, the </w:t>
      </w:r>
      <w:r w:rsidR="001C5A63">
        <w:rPr>
          <w:rFonts w:ascii="Calibri" w:hAnsi="Calibri"/>
        </w:rPr>
        <w:t>Company</w:t>
      </w:r>
      <w:r w:rsidR="006B4FB0" w:rsidRPr="0005715C">
        <w:rPr>
          <w:rFonts w:ascii="Calibri" w:hAnsi="Calibri"/>
        </w:rPr>
        <w:t xml:space="preserve"> </w:t>
      </w:r>
      <w:r w:rsidR="00997B4E">
        <w:rPr>
          <w:rFonts w:ascii="Calibri" w:hAnsi="Calibri"/>
        </w:rPr>
        <w:t>has considered</w:t>
      </w:r>
      <w:r w:rsidR="007E3A9A" w:rsidRPr="0005715C">
        <w:rPr>
          <w:rFonts w:ascii="Calibri" w:hAnsi="Calibri"/>
        </w:rPr>
        <w:t xml:space="preserve"> the </w:t>
      </w:r>
      <w:r w:rsidR="003B2B3B" w:rsidRPr="0005715C">
        <w:rPr>
          <w:rFonts w:ascii="Calibri" w:hAnsi="Calibri"/>
        </w:rPr>
        <w:t>events</w:t>
      </w:r>
      <w:r w:rsidR="006B4FB0" w:rsidRPr="0005715C">
        <w:rPr>
          <w:rFonts w:ascii="Calibri" w:hAnsi="Calibri"/>
        </w:rPr>
        <w:t xml:space="preserve"> that would impact the achievement of planned initiatives.</w:t>
      </w:r>
    </w:p>
    <w:p w14:paraId="72F2C75F" w14:textId="77777777" w:rsidR="0050586C" w:rsidRDefault="0050586C" w:rsidP="00172CCF">
      <w:pPr>
        <w:jc w:val="both"/>
        <w:rPr>
          <w:rFonts w:ascii="Calibri" w:hAnsi="Calibri"/>
        </w:rPr>
      </w:pPr>
    </w:p>
    <w:p w14:paraId="66D78983" w14:textId="2795F2AE" w:rsidR="001C5A63" w:rsidRDefault="003B2B3B" w:rsidP="00172CCF">
      <w:pPr>
        <w:jc w:val="both"/>
        <w:rPr>
          <w:rFonts w:ascii="Calibri" w:hAnsi="Calibri"/>
        </w:rPr>
      </w:pPr>
      <w:r>
        <w:rPr>
          <w:rFonts w:ascii="Calibri" w:hAnsi="Calibri"/>
        </w:rPr>
        <w:t>During the risk identification stage, t</w:t>
      </w:r>
      <w:r w:rsidR="0050586C">
        <w:rPr>
          <w:rFonts w:ascii="Calibri" w:hAnsi="Calibri"/>
        </w:rPr>
        <w:t xml:space="preserve">he </w:t>
      </w:r>
      <w:r w:rsidR="00997B4E">
        <w:rPr>
          <w:rFonts w:ascii="Calibri" w:hAnsi="Calibri"/>
        </w:rPr>
        <w:t>Company has</w:t>
      </w:r>
      <w:r w:rsidR="0050586C">
        <w:rPr>
          <w:rFonts w:ascii="Calibri" w:hAnsi="Calibri"/>
        </w:rPr>
        <w:t xml:space="preserve"> identif</w:t>
      </w:r>
      <w:r w:rsidR="00997B4E">
        <w:rPr>
          <w:rFonts w:ascii="Calibri" w:hAnsi="Calibri"/>
        </w:rPr>
        <w:t>ied</w:t>
      </w:r>
      <w:r>
        <w:rPr>
          <w:rFonts w:ascii="Calibri" w:hAnsi="Calibri"/>
        </w:rPr>
        <w:t xml:space="preserve"> and document</w:t>
      </w:r>
      <w:r w:rsidR="00997B4E">
        <w:rPr>
          <w:rFonts w:ascii="Calibri" w:hAnsi="Calibri"/>
        </w:rPr>
        <w:t>ed</w:t>
      </w:r>
      <w:r w:rsidR="0050586C">
        <w:rPr>
          <w:rFonts w:ascii="Calibri" w:hAnsi="Calibri"/>
        </w:rPr>
        <w:t xml:space="preserve"> a comprehensive list of risks</w:t>
      </w:r>
      <w:r>
        <w:rPr>
          <w:rFonts w:ascii="Calibri" w:hAnsi="Calibri"/>
        </w:rPr>
        <w:t xml:space="preserve">; the </w:t>
      </w:r>
      <w:r w:rsidR="00997B4E">
        <w:rPr>
          <w:rFonts w:ascii="Calibri" w:hAnsi="Calibri"/>
        </w:rPr>
        <w:t>Company has d</w:t>
      </w:r>
      <w:r>
        <w:rPr>
          <w:rFonts w:ascii="Calibri" w:hAnsi="Calibri"/>
        </w:rPr>
        <w:t>efine</w:t>
      </w:r>
      <w:r w:rsidR="00997B4E">
        <w:rPr>
          <w:rFonts w:ascii="Calibri" w:hAnsi="Calibri"/>
        </w:rPr>
        <w:t>d</w:t>
      </w:r>
      <w:r>
        <w:rPr>
          <w:rFonts w:ascii="Calibri" w:hAnsi="Calibri"/>
        </w:rPr>
        <w:t xml:space="preserve"> the most appropriate method to achieve this end.  The </w:t>
      </w:r>
      <w:r w:rsidR="006656D7">
        <w:rPr>
          <w:rFonts w:ascii="Calibri" w:hAnsi="Calibri"/>
        </w:rPr>
        <w:t>organis</w:t>
      </w:r>
      <w:r>
        <w:rPr>
          <w:rFonts w:ascii="Calibri" w:hAnsi="Calibri"/>
        </w:rPr>
        <w:t xml:space="preserve">ation </w:t>
      </w:r>
      <w:r w:rsidR="00997B4E">
        <w:rPr>
          <w:rFonts w:ascii="Calibri" w:hAnsi="Calibri"/>
        </w:rPr>
        <w:t xml:space="preserve">has </w:t>
      </w:r>
      <w:r>
        <w:rPr>
          <w:rFonts w:ascii="Calibri" w:hAnsi="Calibri"/>
        </w:rPr>
        <w:t>chose</w:t>
      </w:r>
      <w:r w:rsidR="00997B4E">
        <w:rPr>
          <w:rFonts w:ascii="Calibri" w:hAnsi="Calibri"/>
        </w:rPr>
        <w:t>n</w:t>
      </w:r>
      <w:r>
        <w:rPr>
          <w:rFonts w:ascii="Calibri" w:hAnsi="Calibri"/>
        </w:rPr>
        <w:t xml:space="preserve"> the most appropriate method for identifying risks</w:t>
      </w:r>
      <w:r w:rsidR="00997B4E">
        <w:rPr>
          <w:rFonts w:ascii="Calibri" w:hAnsi="Calibri"/>
        </w:rPr>
        <w:t>, although</w:t>
      </w:r>
      <w:r>
        <w:rPr>
          <w:rFonts w:ascii="Calibri" w:hAnsi="Calibri"/>
        </w:rPr>
        <w:t xml:space="preserve"> this may vary depending on whether risks are being identified at a strategic, operational or project level.  The </w:t>
      </w:r>
      <w:r w:rsidR="00997B4E">
        <w:rPr>
          <w:rFonts w:ascii="Calibri" w:hAnsi="Calibri"/>
        </w:rPr>
        <w:t>Company has chosen</w:t>
      </w:r>
      <w:r>
        <w:rPr>
          <w:rFonts w:ascii="Calibri" w:hAnsi="Calibri"/>
        </w:rPr>
        <w:t xml:space="preserve"> to </w:t>
      </w:r>
      <w:r w:rsidR="00C911D6">
        <w:rPr>
          <w:rFonts w:ascii="Calibri" w:hAnsi="Calibri"/>
        </w:rPr>
        <w:t>identify</w:t>
      </w:r>
      <w:r>
        <w:rPr>
          <w:rFonts w:ascii="Calibri" w:hAnsi="Calibri"/>
        </w:rPr>
        <w:t xml:space="preserve"> risks against their assets</w:t>
      </w:r>
      <w:r w:rsidR="00997B4E">
        <w:rPr>
          <w:rFonts w:ascii="Calibri" w:hAnsi="Calibri"/>
        </w:rPr>
        <w:t xml:space="preserve"> and </w:t>
      </w:r>
      <w:r>
        <w:rPr>
          <w:rFonts w:ascii="Calibri" w:hAnsi="Calibri"/>
        </w:rPr>
        <w:t xml:space="preserve">to hold risk management </w:t>
      </w:r>
      <w:r w:rsidR="0050586C">
        <w:rPr>
          <w:rFonts w:ascii="Calibri" w:hAnsi="Calibri"/>
        </w:rPr>
        <w:t>workshop</w:t>
      </w:r>
      <w:r>
        <w:rPr>
          <w:rFonts w:ascii="Calibri" w:hAnsi="Calibri"/>
        </w:rPr>
        <w:t>s</w:t>
      </w:r>
      <w:r w:rsidR="0050586C">
        <w:rPr>
          <w:rFonts w:ascii="Calibri" w:hAnsi="Calibri"/>
        </w:rPr>
        <w:t xml:space="preserve"> with a </w:t>
      </w:r>
      <w:r w:rsidR="00C911D6">
        <w:rPr>
          <w:rFonts w:ascii="Calibri" w:hAnsi="Calibri"/>
        </w:rPr>
        <w:t>multi</w:t>
      </w:r>
      <w:r w:rsidR="008E15AB">
        <w:rPr>
          <w:rFonts w:ascii="Calibri" w:hAnsi="Calibri"/>
        </w:rPr>
        <w:t>-</w:t>
      </w:r>
      <w:r w:rsidR="00C911D6">
        <w:rPr>
          <w:rFonts w:ascii="Calibri" w:hAnsi="Calibri"/>
        </w:rPr>
        <w:t>discipline representation.</w:t>
      </w:r>
      <w:r w:rsidR="001C5A63">
        <w:rPr>
          <w:rFonts w:ascii="Calibri" w:hAnsi="Calibri"/>
        </w:rPr>
        <w:t xml:space="preserve"> The Company has also identified the owner of any identified risk as part of this process.</w:t>
      </w:r>
      <w:r w:rsidR="00C911D6">
        <w:rPr>
          <w:rFonts w:ascii="Calibri" w:hAnsi="Calibri"/>
        </w:rPr>
        <w:t xml:space="preserve">  </w:t>
      </w:r>
    </w:p>
    <w:p w14:paraId="75C3461F" w14:textId="77777777" w:rsidR="001C5A63" w:rsidRDefault="001C5A63" w:rsidP="00172CCF">
      <w:pPr>
        <w:jc w:val="both"/>
        <w:rPr>
          <w:rFonts w:ascii="Calibri" w:hAnsi="Calibri"/>
        </w:rPr>
      </w:pPr>
    </w:p>
    <w:p w14:paraId="5F6603CD" w14:textId="77777777" w:rsidR="0050586C" w:rsidRDefault="00C911D6" w:rsidP="00172CCF">
      <w:pPr>
        <w:jc w:val="both"/>
        <w:rPr>
          <w:rFonts w:ascii="Calibri" w:hAnsi="Calibri"/>
        </w:rPr>
      </w:pPr>
      <w:r>
        <w:rPr>
          <w:rFonts w:ascii="Calibri" w:hAnsi="Calibri"/>
        </w:rPr>
        <w:t xml:space="preserve">However the </w:t>
      </w:r>
      <w:r w:rsidR="001C5A63">
        <w:rPr>
          <w:rFonts w:ascii="Calibri" w:hAnsi="Calibri"/>
        </w:rPr>
        <w:t>Company</w:t>
      </w:r>
      <w:r>
        <w:rPr>
          <w:rFonts w:ascii="Calibri" w:hAnsi="Calibri"/>
        </w:rPr>
        <w:t xml:space="preserve"> decides to go about this process, the output from the risk identification </w:t>
      </w:r>
      <w:r w:rsidR="00997B4E">
        <w:rPr>
          <w:rFonts w:ascii="Calibri" w:hAnsi="Calibri"/>
        </w:rPr>
        <w:t xml:space="preserve">will be </w:t>
      </w:r>
      <w:r>
        <w:rPr>
          <w:rFonts w:ascii="Calibri" w:hAnsi="Calibri"/>
        </w:rPr>
        <w:t xml:space="preserve">a comprehensive set of risks, with associated impact(s), events (or cause) that could give rise to the risk and the consequence.  The impact and consequence should be rated (e.g. high, medium, low) or quantified if possible to do </w:t>
      </w:r>
      <w:r w:rsidR="00964C67">
        <w:rPr>
          <w:rFonts w:ascii="Calibri" w:hAnsi="Calibri"/>
        </w:rPr>
        <w:t>so at this stage.  The output from the risk identification stage is typically documented in a risk register.</w:t>
      </w:r>
    </w:p>
    <w:p w14:paraId="67ACC914" w14:textId="77777777" w:rsidR="00BB5D0A" w:rsidRPr="00015022" w:rsidRDefault="00BB5D0A" w:rsidP="00172CCF"/>
    <w:p w14:paraId="6AAAFCE6" w14:textId="77777777" w:rsidR="00BB5D0A" w:rsidRPr="004A2CFB" w:rsidRDefault="00BE765B" w:rsidP="00172CCF">
      <w:pPr>
        <w:pStyle w:val="Heading3"/>
        <w:spacing w:before="0" w:after="0"/>
        <w:rPr>
          <w:rFonts w:ascii="Calibri" w:hAnsi="Calibri"/>
          <w:sz w:val="28"/>
          <w:szCs w:val="28"/>
        </w:rPr>
      </w:pPr>
      <w:bookmarkStart w:id="18" w:name="_Toc377591098"/>
      <w:bookmarkStart w:id="19" w:name="_Toc466984351"/>
      <w:r>
        <w:rPr>
          <w:rFonts w:ascii="Calibri" w:hAnsi="Calibri"/>
          <w:sz w:val="28"/>
          <w:szCs w:val="28"/>
        </w:rPr>
        <w:t>6</w:t>
      </w:r>
      <w:r w:rsidR="00BB5D0A">
        <w:rPr>
          <w:rFonts w:ascii="Calibri" w:hAnsi="Calibri"/>
          <w:sz w:val="28"/>
          <w:szCs w:val="28"/>
        </w:rPr>
        <w:t>.2</w:t>
      </w:r>
      <w:r w:rsidR="00BB5D0A" w:rsidRPr="00A1527C">
        <w:rPr>
          <w:rFonts w:ascii="Calibri" w:hAnsi="Calibri"/>
          <w:sz w:val="28"/>
          <w:szCs w:val="28"/>
        </w:rPr>
        <w:tab/>
      </w:r>
      <w:r w:rsidR="00BB5D0A">
        <w:rPr>
          <w:rFonts w:ascii="Calibri" w:hAnsi="Calibri"/>
          <w:sz w:val="28"/>
          <w:szCs w:val="28"/>
        </w:rPr>
        <w:t>Risk Analysis</w:t>
      </w:r>
      <w:bookmarkEnd w:id="18"/>
      <w:bookmarkEnd w:id="19"/>
    </w:p>
    <w:p w14:paraId="3CB4EE54" w14:textId="77777777" w:rsidR="00964C67" w:rsidRDefault="00E46CF2" w:rsidP="00172CCF">
      <w:pPr>
        <w:jc w:val="both"/>
        <w:rPr>
          <w:rFonts w:ascii="Calibri" w:hAnsi="Calibri"/>
        </w:rPr>
      </w:pPr>
      <w:r>
        <w:rPr>
          <w:rFonts w:ascii="Calibri" w:hAnsi="Calibri"/>
        </w:rPr>
        <w:t xml:space="preserve">The </w:t>
      </w:r>
      <w:r w:rsidR="00997B4E">
        <w:rPr>
          <w:rFonts w:ascii="Calibri" w:hAnsi="Calibri"/>
        </w:rPr>
        <w:t>Company’s</w:t>
      </w:r>
      <w:r>
        <w:rPr>
          <w:rFonts w:ascii="Calibri" w:hAnsi="Calibri"/>
        </w:rPr>
        <w:t xml:space="preserve"> approach for risk analysis </w:t>
      </w:r>
      <w:r w:rsidR="00997B4E">
        <w:rPr>
          <w:rFonts w:ascii="Calibri" w:hAnsi="Calibri"/>
        </w:rPr>
        <w:t>is</w:t>
      </w:r>
      <w:r>
        <w:rPr>
          <w:rFonts w:ascii="Calibri" w:hAnsi="Calibri"/>
        </w:rPr>
        <w:t xml:space="preserve"> systematic and repeatable so that the relative significance and importance of risks can be assessed. </w:t>
      </w:r>
      <w:r w:rsidR="00EB3B98">
        <w:rPr>
          <w:rFonts w:ascii="Calibri" w:hAnsi="Calibri"/>
        </w:rPr>
        <w:t xml:space="preserve">The output from the risk identification stage forms the input to the risk analysis stage.  The purpose of the risk analysis is to develop a qualitative and / or quantitative assessment of the risk so that the </w:t>
      </w:r>
      <w:r w:rsidR="001C5A63">
        <w:rPr>
          <w:rFonts w:ascii="Calibri" w:hAnsi="Calibri"/>
        </w:rPr>
        <w:t>Company</w:t>
      </w:r>
      <w:r w:rsidR="00EB3B98">
        <w:rPr>
          <w:rFonts w:ascii="Calibri" w:hAnsi="Calibri"/>
        </w:rPr>
        <w:t xml:space="preserve"> can judge the relative significance and priority of risks. During the risk analysis stage, the appropriate persons with the relevant subject matter, process knowledge and authority </w:t>
      </w:r>
      <w:r w:rsidR="001C5A63">
        <w:rPr>
          <w:rFonts w:ascii="Calibri" w:hAnsi="Calibri"/>
        </w:rPr>
        <w:t>will</w:t>
      </w:r>
      <w:r w:rsidR="00EB3B98">
        <w:rPr>
          <w:rFonts w:ascii="Calibri" w:hAnsi="Calibri"/>
        </w:rPr>
        <w:t xml:space="preserve"> be involved</w:t>
      </w:r>
      <w:r w:rsidR="00114F4C">
        <w:rPr>
          <w:rFonts w:ascii="Calibri" w:hAnsi="Calibri"/>
        </w:rPr>
        <w:t xml:space="preserve">.  </w:t>
      </w:r>
      <w:r w:rsidR="00964C67">
        <w:rPr>
          <w:rFonts w:ascii="Calibri" w:hAnsi="Calibri"/>
        </w:rPr>
        <w:t>T</w:t>
      </w:r>
      <w:r w:rsidR="007E27E6">
        <w:rPr>
          <w:rFonts w:ascii="Calibri" w:hAnsi="Calibri"/>
        </w:rPr>
        <w:t>he risk a</w:t>
      </w:r>
      <w:r w:rsidR="00964C67">
        <w:rPr>
          <w:rFonts w:ascii="Calibri" w:hAnsi="Calibri"/>
        </w:rPr>
        <w:t xml:space="preserve">nalysis stage involves gaining a more in-depth understanding of the characteristics of the risk, in particular the impact, consequences, likelihood and relationships between risks (i.e. multiply effect).  </w:t>
      </w:r>
      <w:r w:rsidR="006637D9">
        <w:rPr>
          <w:rFonts w:ascii="Calibri" w:hAnsi="Calibri"/>
        </w:rPr>
        <w:t xml:space="preserve">The output from this stage is a risk assessment, whereby risks </w:t>
      </w:r>
      <w:r w:rsidR="00DC30D5">
        <w:rPr>
          <w:rFonts w:ascii="Calibri" w:hAnsi="Calibri"/>
        </w:rPr>
        <w:t>are scored</w:t>
      </w:r>
      <w:r w:rsidR="006637D9">
        <w:rPr>
          <w:rFonts w:ascii="Calibri" w:hAnsi="Calibri"/>
        </w:rPr>
        <w:t xml:space="preserve"> based on </w:t>
      </w:r>
      <w:r w:rsidR="000567A2">
        <w:rPr>
          <w:rFonts w:ascii="Calibri" w:hAnsi="Calibri"/>
        </w:rPr>
        <w:t>an analysis of their</w:t>
      </w:r>
      <w:r w:rsidR="006637D9">
        <w:rPr>
          <w:rFonts w:ascii="Calibri" w:hAnsi="Calibri"/>
        </w:rPr>
        <w:t xml:space="preserve"> impact, consequence and likelihood.</w:t>
      </w:r>
      <w:r w:rsidR="00114F4C">
        <w:rPr>
          <w:rFonts w:ascii="Calibri" w:hAnsi="Calibri"/>
        </w:rPr>
        <w:t xml:space="preserve">  </w:t>
      </w:r>
    </w:p>
    <w:p w14:paraId="0427E024" w14:textId="77777777" w:rsidR="00BB5D0A" w:rsidRDefault="00BB5D0A" w:rsidP="00172CCF">
      <w:pPr>
        <w:rPr>
          <w:rFonts w:ascii="Calibri" w:hAnsi="Calibri"/>
        </w:rPr>
      </w:pPr>
    </w:p>
    <w:p w14:paraId="08CE6D78" w14:textId="77777777" w:rsidR="00BB5D0A" w:rsidRPr="004F088F" w:rsidRDefault="00BE765B" w:rsidP="00172CCF">
      <w:pPr>
        <w:pStyle w:val="Heading3"/>
        <w:spacing w:before="0" w:after="0"/>
        <w:rPr>
          <w:rFonts w:ascii="Calibri" w:hAnsi="Calibri"/>
          <w:sz w:val="28"/>
          <w:szCs w:val="28"/>
        </w:rPr>
      </w:pPr>
      <w:bookmarkStart w:id="20" w:name="_Toc377591099"/>
      <w:bookmarkStart w:id="21" w:name="_Toc466984352"/>
      <w:r>
        <w:rPr>
          <w:rFonts w:ascii="Calibri" w:hAnsi="Calibri"/>
          <w:sz w:val="28"/>
          <w:szCs w:val="28"/>
        </w:rPr>
        <w:t>6</w:t>
      </w:r>
      <w:r w:rsidR="00BB5D0A">
        <w:rPr>
          <w:rFonts w:ascii="Calibri" w:hAnsi="Calibri"/>
          <w:sz w:val="28"/>
          <w:szCs w:val="28"/>
        </w:rPr>
        <w:t>.3</w:t>
      </w:r>
      <w:r w:rsidR="00BB5D0A">
        <w:rPr>
          <w:rFonts w:ascii="Calibri" w:hAnsi="Calibri"/>
          <w:sz w:val="28"/>
          <w:szCs w:val="28"/>
        </w:rPr>
        <w:tab/>
        <w:t>Risk Evaluation</w:t>
      </w:r>
      <w:bookmarkEnd w:id="20"/>
      <w:bookmarkEnd w:id="21"/>
      <w:r w:rsidR="00BB5D0A">
        <w:rPr>
          <w:rFonts w:ascii="Calibri" w:hAnsi="Calibri"/>
          <w:sz w:val="28"/>
          <w:szCs w:val="28"/>
        </w:rPr>
        <w:t xml:space="preserve"> </w:t>
      </w:r>
    </w:p>
    <w:p w14:paraId="724A4465" w14:textId="77777777" w:rsidR="00BB5D0A" w:rsidRPr="00CD17F5" w:rsidRDefault="004A2CFB" w:rsidP="00172CCF">
      <w:pPr>
        <w:pStyle w:val="Default"/>
        <w:jc w:val="both"/>
        <w:rPr>
          <w:rFonts w:ascii="Calibri" w:hAnsi="Calibri"/>
        </w:rPr>
      </w:pPr>
      <w:r>
        <w:rPr>
          <w:rFonts w:ascii="Calibri" w:hAnsi="Calibri"/>
        </w:rPr>
        <w:t>The output from the risk analysis forms the input to the risk evaluation stage.</w:t>
      </w:r>
      <w:r w:rsidR="00D4556B">
        <w:rPr>
          <w:rFonts w:ascii="Calibri" w:hAnsi="Calibri"/>
        </w:rPr>
        <w:t xml:space="preserve">  The purpose of the risk evaluation is to consider risks within the context of the </w:t>
      </w:r>
      <w:r w:rsidR="001C5A63">
        <w:rPr>
          <w:rFonts w:ascii="Calibri" w:hAnsi="Calibri"/>
        </w:rPr>
        <w:t>Company</w:t>
      </w:r>
      <w:r w:rsidR="000F57BF">
        <w:rPr>
          <w:rFonts w:ascii="Calibri" w:hAnsi="Calibri"/>
        </w:rPr>
        <w:t xml:space="preserve">’s risk appetite and </w:t>
      </w:r>
      <w:r w:rsidR="00D4556B">
        <w:rPr>
          <w:rFonts w:ascii="Calibri" w:hAnsi="Calibri"/>
        </w:rPr>
        <w:t>risk</w:t>
      </w:r>
      <w:r w:rsidR="00EA68C3">
        <w:rPr>
          <w:rFonts w:ascii="Calibri" w:hAnsi="Calibri"/>
        </w:rPr>
        <w:t xml:space="preserve"> evaluation criteria</w:t>
      </w:r>
      <w:r w:rsidR="000F57BF">
        <w:rPr>
          <w:rFonts w:ascii="Calibri" w:hAnsi="Calibri"/>
        </w:rPr>
        <w:t xml:space="preserve"> which are </w:t>
      </w:r>
      <w:r w:rsidR="00EA68C3">
        <w:rPr>
          <w:rFonts w:ascii="Calibri" w:hAnsi="Calibri"/>
        </w:rPr>
        <w:t>defined as part of the risk</w:t>
      </w:r>
      <w:r w:rsidR="00D4556B">
        <w:rPr>
          <w:rFonts w:ascii="Calibri" w:hAnsi="Calibri"/>
        </w:rPr>
        <w:t xml:space="preserve"> </w:t>
      </w:r>
      <w:r w:rsidR="00EA68C3">
        <w:rPr>
          <w:rFonts w:ascii="Calibri" w:hAnsi="Calibri"/>
        </w:rPr>
        <w:t>management framework</w:t>
      </w:r>
      <w:r w:rsidR="000F57BF">
        <w:rPr>
          <w:rFonts w:ascii="Calibri" w:hAnsi="Calibri"/>
        </w:rPr>
        <w:t xml:space="preserve">.  The </w:t>
      </w:r>
      <w:r w:rsidR="001C5A63">
        <w:rPr>
          <w:rFonts w:ascii="Calibri" w:hAnsi="Calibri"/>
        </w:rPr>
        <w:t>Company</w:t>
      </w:r>
      <w:r w:rsidR="000F57BF">
        <w:rPr>
          <w:rFonts w:ascii="Calibri" w:hAnsi="Calibri"/>
        </w:rPr>
        <w:t xml:space="preserve"> will make decisions about whether or not to treat and the priority for treatment of risks.  The responsible and or authorised persons will be involved in the risk evaluation </w:t>
      </w:r>
      <w:r w:rsidR="0089108F">
        <w:rPr>
          <w:rFonts w:ascii="Calibri" w:hAnsi="Calibri"/>
        </w:rPr>
        <w:t>decision making.</w:t>
      </w:r>
    </w:p>
    <w:p w14:paraId="262ED28D" w14:textId="77777777" w:rsidR="00997B4E" w:rsidRDefault="00997B4E" w:rsidP="00172CCF">
      <w:pPr>
        <w:pStyle w:val="Heading3"/>
        <w:spacing w:before="0" w:after="0"/>
        <w:rPr>
          <w:rFonts w:ascii="Calibri" w:hAnsi="Calibri"/>
          <w:sz w:val="28"/>
          <w:szCs w:val="28"/>
        </w:rPr>
      </w:pPr>
      <w:bookmarkStart w:id="22" w:name="_Toc377591100"/>
    </w:p>
    <w:p w14:paraId="6D502870" w14:textId="77777777" w:rsidR="00BB5D0A" w:rsidRDefault="00BE765B" w:rsidP="00172CCF">
      <w:pPr>
        <w:pStyle w:val="Heading3"/>
        <w:spacing w:before="0" w:after="0"/>
        <w:rPr>
          <w:rFonts w:ascii="Calibri" w:hAnsi="Calibri"/>
          <w:sz w:val="28"/>
          <w:szCs w:val="28"/>
        </w:rPr>
      </w:pPr>
      <w:bookmarkStart w:id="23" w:name="_Toc466984353"/>
      <w:r>
        <w:rPr>
          <w:rFonts w:ascii="Calibri" w:hAnsi="Calibri"/>
          <w:sz w:val="28"/>
          <w:szCs w:val="28"/>
        </w:rPr>
        <w:t>6</w:t>
      </w:r>
      <w:r w:rsidR="00BB5D0A">
        <w:rPr>
          <w:rFonts w:ascii="Calibri" w:hAnsi="Calibri"/>
          <w:sz w:val="28"/>
          <w:szCs w:val="28"/>
        </w:rPr>
        <w:t>.4</w:t>
      </w:r>
      <w:r w:rsidR="00BB5D0A">
        <w:rPr>
          <w:rFonts w:ascii="Calibri" w:hAnsi="Calibri"/>
          <w:sz w:val="28"/>
          <w:szCs w:val="28"/>
        </w:rPr>
        <w:tab/>
        <w:t>Risk Treatment</w:t>
      </w:r>
      <w:bookmarkEnd w:id="22"/>
      <w:bookmarkEnd w:id="23"/>
    </w:p>
    <w:p w14:paraId="372C39E3" w14:textId="155004B3" w:rsidR="00BB5D0A" w:rsidRDefault="00BE765B" w:rsidP="00172CCF">
      <w:pPr>
        <w:pStyle w:val="Default"/>
        <w:jc w:val="both"/>
        <w:rPr>
          <w:rFonts w:ascii="Calibri" w:hAnsi="Calibri"/>
        </w:rPr>
      </w:pPr>
      <w:r>
        <w:rPr>
          <w:rFonts w:ascii="Calibri" w:hAnsi="Calibri"/>
        </w:rPr>
        <w:t xml:space="preserve">The </w:t>
      </w:r>
      <w:r w:rsidR="006656D7">
        <w:rPr>
          <w:rFonts w:ascii="Calibri" w:hAnsi="Calibri"/>
        </w:rPr>
        <w:t>organis</w:t>
      </w:r>
      <w:r>
        <w:rPr>
          <w:rFonts w:ascii="Calibri" w:hAnsi="Calibri"/>
        </w:rPr>
        <w:t xml:space="preserve">ation’s decision on risk treatment should be based on risks versus reward and the business case benefits should also be considered.  </w:t>
      </w:r>
      <w:r w:rsidR="0048612C">
        <w:rPr>
          <w:rFonts w:ascii="Calibri" w:hAnsi="Calibri"/>
        </w:rPr>
        <w:t>The output from the risk evaluation provides input to the risk treatment</w:t>
      </w:r>
      <w:r>
        <w:rPr>
          <w:rFonts w:ascii="Calibri" w:hAnsi="Calibri"/>
        </w:rPr>
        <w:t xml:space="preserve"> considerations.  D</w:t>
      </w:r>
      <w:r w:rsidR="0048612C">
        <w:rPr>
          <w:rFonts w:ascii="Calibri" w:hAnsi="Calibri"/>
        </w:rPr>
        <w:t>epending on the type of risk and its significance to the business, the decision makers may choose to:</w:t>
      </w:r>
    </w:p>
    <w:p w14:paraId="36B59434" w14:textId="77777777" w:rsidR="003F51C4" w:rsidRDefault="003F51C4" w:rsidP="00172CCF">
      <w:pPr>
        <w:pStyle w:val="Default"/>
        <w:jc w:val="both"/>
        <w:rPr>
          <w:rFonts w:ascii="Calibri" w:hAnsi="Calibri"/>
        </w:rPr>
      </w:pPr>
    </w:p>
    <w:p w14:paraId="6F036774" w14:textId="77777777" w:rsidR="0048612C" w:rsidRDefault="0048612C" w:rsidP="00172CCF">
      <w:pPr>
        <w:pStyle w:val="Default"/>
        <w:numPr>
          <w:ilvl w:val="0"/>
          <w:numId w:val="8"/>
        </w:numPr>
        <w:jc w:val="both"/>
        <w:rPr>
          <w:rFonts w:ascii="Calibri" w:hAnsi="Calibri"/>
        </w:rPr>
      </w:pPr>
      <w:r w:rsidRPr="00F937B5">
        <w:rPr>
          <w:rFonts w:ascii="Calibri" w:hAnsi="Calibri"/>
          <w:b/>
        </w:rPr>
        <w:t>Avoid</w:t>
      </w:r>
      <w:r>
        <w:rPr>
          <w:rFonts w:ascii="Calibri" w:hAnsi="Calibri"/>
        </w:rPr>
        <w:t xml:space="preserve"> – the </w:t>
      </w:r>
      <w:r w:rsidR="001C5A63">
        <w:rPr>
          <w:rFonts w:ascii="Calibri" w:hAnsi="Calibri"/>
        </w:rPr>
        <w:t>Company</w:t>
      </w:r>
      <w:r>
        <w:rPr>
          <w:rFonts w:ascii="Calibri" w:hAnsi="Calibri"/>
        </w:rPr>
        <w:t xml:space="preserve"> may choose not to implement certain activities or processes that would incur the risk (i.e. eliminate the risk by eliminating the potential cause)</w:t>
      </w:r>
      <w:r w:rsidR="00F937B5">
        <w:rPr>
          <w:rFonts w:ascii="Calibri" w:hAnsi="Calibri"/>
        </w:rPr>
        <w:t>;</w:t>
      </w:r>
    </w:p>
    <w:p w14:paraId="70A4C1CD" w14:textId="77777777" w:rsidR="0048612C" w:rsidRDefault="00F937B5" w:rsidP="00172CCF">
      <w:pPr>
        <w:pStyle w:val="Default"/>
        <w:numPr>
          <w:ilvl w:val="0"/>
          <w:numId w:val="8"/>
        </w:numPr>
        <w:jc w:val="both"/>
        <w:rPr>
          <w:rFonts w:ascii="Calibri" w:hAnsi="Calibri"/>
        </w:rPr>
      </w:pPr>
      <w:r w:rsidRPr="00F937B5">
        <w:rPr>
          <w:rFonts w:ascii="Calibri" w:hAnsi="Calibri"/>
          <w:b/>
        </w:rPr>
        <w:t>Mitigate</w:t>
      </w:r>
      <w:r>
        <w:rPr>
          <w:rFonts w:ascii="Calibri" w:hAnsi="Calibri"/>
        </w:rPr>
        <w:t xml:space="preserve"> – to reduce the likelihood or impact of the risks by implementing appropriate mitigating controls;</w:t>
      </w:r>
    </w:p>
    <w:p w14:paraId="7BABCEA1" w14:textId="77777777" w:rsidR="00F937B5" w:rsidRDefault="003F51C4" w:rsidP="00172CCF">
      <w:pPr>
        <w:pStyle w:val="Default"/>
        <w:numPr>
          <w:ilvl w:val="0"/>
          <w:numId w:val="8"/>
        </w:numPr>
        <w:jc w:val="both"/>
        <w:rPr>
          <w:rFonts w:ascii="Calibri" w:hAnsi="Calibri"/>
        </w:rPr>
      </w:pPr>
      <w:r w:rsidRPr="003F51C4">
        <w:rPr>
          <w:rFonts w:ascii="Calibri" w:hAnsi="Calibri"/>
          <w:b/>
        </w:rPr>
        <w:lastRenderedPageBreak/>
        <w:t>Transfer</w:t>
      </w:r>
      <w:r>
        <w:rPr>
          <w:rFonts w:ascii="Calibri" w:hAnsi="Calibri"/>
        </w:rPr>
        <w:t xml:space="preserve"> – to share the risk with a partner or transfer via insurance coverage, contractual agreement or other means;</w:t>
      </w:r>
    </w:p>
    <w:p w14:paraId="0922EBC1" w14:textId="77777777" w:rsidR="00BB5D0A" w:rsidRDefault="003F51C4" w:rsidP="00172CCF">
      <w:pPr>
        <w:pStyle w:val="Default"/>
        <w:numPr>
          <w:ilvl w:val="0"/>
          <w:numId w:val="8"/>
        </w:numPr>
        <w:jc w:val="both"/>
        <w:rPr>
          <w:rFonts w:ascii="Calibri" w:hAnsi="Calibri"/>
        </w:rPr>
      </w:pPr>
      <w:r>
        <w:rPr>
          <w:rFonts w:ascii="Calibri" w:hAnsi="Calibri"/>
          <w:b/>
        </w:rPr>
        <w:t xml:space="preserve">Accept </w:t>
      </w:r>
      <w:r>
        <w:rPr>
          <w:rFonts w:ascii="Calibri" w:hAnsi="Calibri"/>
        </w:rPr>
        <w:t>– formally acknowledge and sign-off acceptance of the risks</w:t>
      </w:r>
    </w:p>
    <w:p w14:paraId="1BBB08EF" w14:textId="77777777" w:rsidR="006414DE" w:rsidRDefault="006414DE" w:rsidP="006414DE">
      <w:pPr>
        <w:pStyle w:val="Default"/>
        <w:jc w:val="both"/>
        <w:rPr>
          <w:rFonts w:ascii="Calibri" w:hAnsi="Calibri"/>
        </w:rPr>
      </w:pPr>
    </w:p>
    <w:p w14:paraId="715266AD" w14:textId="77777777" w:rsidR="00BB5D0A" w:rsidRDefault="00A33338" w:rsidP="00172CCF">
      <w:pPr>
        <w:pStyle w:val="Heading3"/>
        <w:spacing w:before="0" w:after="0"/>
        <w:rPr>
          <w:rFonts w:ascii="Calibri" w:hAnsi="Calibri"/>
          <w:sz w:val="28"/>
          <w:szCs w:val="28"/>
        </w:rPr>
      </w:pPr>
      <w:bookmarkStart w:id="24" w:name="_Toc377591101"/>
      <w:bookmarkStart w:id="25" w:name="_Toc466984354"/>
      <w:r>
        <w:rPr>
          <w:rFonts w:ascii="Calibri" w:hAnsi="Calibri"/>
          <w:sz w:val="28"/>
          <w:szCs w:val="28"/>
        </w:rPr>
        <w:t>6</w:t>
      </w:r>
      <w:r w:rsidR="00BB5D0A">
        <w:rPr>
          <w:rFonts w:ascii="Calibri" w:hAnsi="Calibri"/>
          <w:sz w:val="28"/>
          <w:szCs w:val="28"/>
        </w:rPr>
        <w:t>.5</w:t>
      </w:r>
      <w:r w:rsidR="00BB5D0A">
        <w:rPr>
          <w:rFonts w:ascii="Calibri" w:hAnsi="Calibri"/>
          <w:sz w:val="28"/>
          <w:szCs w:val="28"/>
        </w:rPr>
        <w:tab/>
        <w:t>Residual Risk</w:t>
      </w:r>
      <w:bookmarkEnd w:id="24"/>
      <w:bookmarkEnd w:id="25"/>
    </w:p>
    <w:p w14:paraId="013A0159" w14:textId="77777777" w:rsidR="00BB5D0A" w:rsidRDefault="0008720C" w:rsidP="00172CCF">
      <w:pPr>
        <w:pStyle w:val="Default"/>
        <w:jc w:val="both"/>
        <w:rPr>
          <w:rFonts w:ascii="Calibri" w:hAnsi="Calibri"/>
        </w:rPr>
      </w:pPr>
      <w:r>
        <w:rPr>
          <w:rFonts w:ascii="Calibri" w:hAnsi="Calibri"/>
        </w:rPr>
        <w:t xml:space="preserve">Even after risk treatment, is mitigated or </w:t>
      </w:r>
      <w:r w:rsidR="00267794">
        <w:rPr>
          <w:rFonts w:ascii="Calibri" w:hAnsi="Calibri"/>
        </w:rPr>
        <w:t>transferred</w:t>
      </w:r>
      <w:r>
        <w:rPr>
          <w:rFonts w:ascii="Calibri" w:hAnsi="Calibri"/>
        </w:rPr>
        <w:t xml:space="preserve"> there may still exist a degree of risk which is known as the residual risk.  Decision makers should ensure that they understand the extent of the residual risks remaining after treatment and this should be documented, accepted, monitored and review</w:t>
      </w:r>
      <w:r w:rsidR="008E15AB">
        <w:rPr>
          <w:rFonts w:ascii="Calibri" w:hAnsi="Calibri"/>
        </w:rPr>
        <w:t>ed</w:t>
      </w:r>
      <w:r>
        <w:rPr>
          <w:rFonts w:ascii="Calibri" w:hAnsi="Calibri"/>
        </w:rPr>
        <w:t xml:space="preserve"> on a regular basis.</w:t>
      </w:r>
    </w:p>
    <w:p w14:paraId="2952689C" w14:textId="77777777" w:rsidR="00BB5D0A" w:rsidRDefault="00BB5D0A" w:rsidP="00172CCF">
      <w:pPr>
        <w:jc w:val="both"/>
        <w:rPr>
          <w:rFonts w:ascii="Calibri" w:hAnsi="Calibri" w:cs="Arial"/>
          <w:spacing w:val="6"/>
        </w:rPr>
      </w:pPr>
    </w:p>
    <w:p w14:paraId="5983E1C4" w14:textId="77777777" w:rsidR="00BB5D0A" w:rsidRPr="00046A4F" w:rsidRDefault="00EF7472" w:rsidP="00172CCF">
      <w:pPr>
        <w:pStyle w:val="Heading3"/>
        <w:spacing w:before="0" w:after="0"/>
        <w:rPr>
          <w:rFonts w:ascii="Calibri" w:hAnsi="Calibri"/>
          <w:sz w:val="28"/>
          <w:szCs w:val="28"/>
        </w:rPr>
      </w:pPr>
      <w:bookmarkStart w:id="26" w:name="_Toc377591102"/>
      <w:bookmarkStart w:id="27" w:name="_Toc466984355"/>
      <w:r>
        <w:rPr>
          <w:rFonts w:ascii="Calibri" w:hAnsi="Calibri"/>
          <w:sz w:val="28"/>
          <w:szCs w:val="28"/>
        </w:rPr>
        <w:t>6</w:t>
      </w:r>
      <w:r w:rsidR="00BB5D0A">
        <w:rPr>
          <w:rFonts w:ascii="Calibri" w:hAnsi="Calibri"/>
          <w:sz w:val="28"/>
          <w:szCs w:val="28"/>
        </w:rPr>
        <w:t>.6</w:t>
      </w:r>
      <w:r w:rsidR="00BB5D0A">
        <w:rPr>
          <w:rFonts w:ascii="Calibri" w:hAnsi="Calibri"/>
          <w:sz w:val="28"/>
          <w:szCs w:val="28"/>
        </w:rPr>
        <w:tab/>
        <w:t>Monitoring and Review</w:t>
      </w:r>
      <w:bookmarkEnd w:id="26"/>
      <w:bookmarkEnd w:id="27"/>
      <w:r w:rsidR="00BB5D0A">
        <w:rPr>
          <w:rFonts w:ascii="Calibri" w:hAnsi="Calibri"/>
          <w:sz w:val="28"/>
          <w:szCs w:val="28"/>
        </w:rPr>
        <w:t xml:space="preserve"> </w:t>
      </w:r>
    </w:p>
    <w:p w14:paraId="33791148" w14:textId="77777777" w:rsidR="008B5866" w:rsidRDefault="003C0DD7" w:rsidP="00172CCF">
      <w:pPr>
        <w:pStyle w:val="Default"/>
        <w:jc w:val="both"/>
        <w:rPr>
          <w:rFonts w:ascii="Calibri" w:hAnsi="Calibri"/>
        </w:rPr>
      </w:pPr>
      <w:r>
        <w:rPr>
          <w:rFonts w:ascii="Calibri" w:hAnsi="Calibri"/>
        </w:rPr>
        <w:t>As an integral part of the risk management process, t</w:t>
      </w:r>
      <w:r w:rsidR="00E62141">
        <w:rPr>
          <w:rFonts w:ascii="Calibri" w:hAnsi="Calibri"/>
        </w:rPr>
        <w:t xml:space="preserve">he </w:t>
      </w:r>
      <w:r w:rsidR="001C5A63">
        <w:rPr>
          <w:rFonts w:ascii="Calibri" w:hAnsi="Calibri"/>
        </w:rPr>
        <w:t>Company will</w:t>
      </w:r>
      <w:r w:rsidR="00E62141">
        <w:rPr>
          <w:rFonts w:ascii="Calibri" w:hAnsi="Calibri"/>
        </w:rPr>
        <w:t xml:space="preserve"> regularly review, monitor, report and communicate</w:t>
      </w:r>
      <w:r>
        <w:rPr>
          <w:rFonts w:ascii="Calibri" w:hAnsi="Calibri"/>
        </w:rPr>
        <w:t xml:space="preserve"> internally and as appropriately externally</w:t>
      </w:r>
      <w:r w:rsidR="00E62141">
        <w:rPr>
          <w:rFonts w:ascii="Calibri" w:hAnsi="Calibri"/>
        </w:rPr>
        <w:t xml:space="preserve"> </w:t>
      </w:r>
      <w:r>
        <w:rPr>
          <w:rFonts w:ascii="Calibri" w:hAnsi="Calibri"/>
        </w:rPr>
        <w:t>on the outcomes and effectiveness</w:t>
      </w:r>
      <w:r w:rsidR="001C5A63">
        <w:rPr>
          <w:rFonts w:ascii="Calibri" w:hAnsi="Calibri"/>
        </w:rPr>
        <w:t xml:space="preserve"> of the risk management process</w:t>
      </w:r>
      <w:r>
        <w:rPr>
          <w:rFonts w:ascii="Calibri" w:hAnsi="Calibri"/>
        </w:rPr>
        <w:t xml:space="preserve">.  </w:t>
      </w:r>
    </w:p>
    <w:p w14:paraId="4698B6B2" w14:textId="77777777" w:rsidR="008B5866" w:rsidRDefault="008B5866" w:rsidP="00172CCF">
      <w:pPr>
        <w:pStyle w:val="Default"/>
        <w:jc w:val="both"/>
        <w:rPr>
          <w:rFonts w:ascii="Calibri" w:hAnsi="Calibri"/>
        </w:rPr>
      </w:pPr>
    </w:p>
    <w:p w14:paraId="6BA5A5B3" w14:textId="77777777" w:rsidR="008B5866" w:rsidRPr="008B5866" w:rsidRDefault="00FA5C8A" w:rsidP="00172CCF">
      <w:pPr>
        <w:pStyle w:val="Heading3"/>
        <w:spacing w:before="0" w:after="0"/>
        <w:rPr>
          <w:rFonts w:ascii="Calibri" w:hAnsi="Calibri"/>
          <w:sz w:val="28"/>
          <w:szCs w:val="28"/>
        </w:rPr>
      </w:pPr>
      <w:bookmarkStart w:id="28" w:name="_Toc466984356"/>
      <w:r>
        <w:rPr>
          <w:rFonts w:ascii="Calibri" w:hAnsi="Calibri"/>
          <w:sz w:val="28"/>
          <w:szCs w:val="28"/>
        </w:rPr>
        <w:t>6.7</w:t>
      </w:r>
      <w:r w:rsidR="008B5866">
        <w:rPr>
          <w:rFonts w:ascii="Calibri" w:hAnsi="Calibri"/>
          <w:sz w:val="28"/>
          <w:szCs w:val="28"/>
        </w:rPr>
        <w:tab/>
        <w:t>Continuous Improvement</w:t>
      </w:r>
      <w:bookmarkEnd w:id="28"/>
      <w:r w:rsidR="008B5866">
        <w:rPr>
          <w:rFonts w:ascii="Calibri" w:hAnsi="Calibri"/>
          <w:sz w:val="28"/>
          <w:szCs w:val="28"/>
        </w:rPr>
        <w:t xml:space="preserve"> </w:t>
      </w:r>
    </w:p>
    <w:p w14:paraId="4CD2B877" w14:textId="77777777" w:rsidR="00C10553" w:rsidRDefault="003C0DD7" w:rsidP="00172CCF">
      <w:pPr>
        <w:pStyle w:val="Default"/>
        <w:jc w:val="both"/>
        <w:rPr>
          <w:rFonts w:ascii="Calibri" w:hAnsi="Calibri"/>
        </w:rPr>
      </w:pPr>
      <w:r>
        <w:rPr>
          <w:rFonts w:ascii="Calibri" w:hAnsi="Calibri"/>
        </w:rPr>
        <w:t xml:space="preserve">The </w:t>
      </w:r>
      <w:r w:rsidR="001C5A63">
        <w:rPr>
          <w:rFonts w:ascii="Calibri" w:hAnsi="Calibri"/>
        </w:rPr>
        <w:t>Company will</w:t>
      </w:r>
      <w:r>
        <w:rPr>
          <w:rFonts w:ascii="Calibri" w:hAnsi="Calibri"/>
        </w:rPr>
        <w:t xml:space="preserve"> identify opportunities for improvement, so that the risk assessment outcomes continue to be appropriate, relevant and effective.</w:t>
      </w:r>
    </w:p>
    <w:p w14:paraId="4AFB918F" w14:textId="77777777" w:rsidR="00C01527" w:rsidRDefault="00C01527" w:rsidP="00172CCF">
      <w:pPr>
        <w:pStyle w:val="Default"/>
        <w:jc w:val="both"/>
        <w:rPr>
          <w:rFonts w:ascii="Calibri" w:hAnsi="Calibri"/>
        </w:rPr>
      </w:pPr>
    </w:p>
    <w:p w14:paraId="300BFD1B" w14:textId="77777777" w:rsidR="00C01527" w:rsidRDefault="00C01527" w:rsidP="00172CCF">
      <w:pPr>
        <w:pStyle w:val="Default"/>
        <w:jc w:val="both"/>
        <w:rPr>
          <w:rFonts w:ascii="Calibri" w:hAnsi="Calibri"/>
        </w:rPr>
      </w:pPr>
    </w:p>
    <w:p w14:paraId="56F9CCB3" w14:textId="77777777" w:rsidR="00C01527" w:rsidRDefault="00C01527" w:rsidP="00C01527">
      <w:pPr>
        <w:pStyle w:val="Heading1"/>
        <w:spacing w:before="0" w:after="0"/>
        <w:rPr>
          <w:rFonts w:ascii="Calibri" w:hAnsi="Calibri"/>
        </w:rPr>
      </w:pPr>
      <w:bookmarkStart w:id="29" w:name="_Toc466984357"/>
      <w:r>
        <w:rPr>
          <w:rFonts w:ascii="Calibri" w:hAnsi="Calibri"/>
        </w:rPr>
        <w:t>7</w:t>
      </w:r>
      <w:r w:rsidRPr="0076432D">
        <w:rPr>
          <w:rFonts w:ascii="Calibri" w:hAnsi="Calibri"/>
        </w:rPr>
        <w:t>.</w:t>
      </w:r>
      <w:r w:rsidRPr="0076432D">
        <w:rPr>
          <w:rFonts w:ascii="Calibri" w:hAnsi="Calibri"/>
        </w:rPr>
        <w:tab/>
      </w:r>
      <w:r>
        <w:rPr>
          <w:rFonts w:ascii="Calibri" w:hAnsi="Calibri"/>
        </w:rPr>
        <w:t>Related Documentation</w:t>
      </w:r>
      <w:bookmarkEnd w:id="29"/>
    </w:p>
    <w:p w14:paraId="482ECB57" w14:textId="77777777" w:rsidR="003070A0" w:rsidRDefault="003070A0" w:rsidP="00C01527">
      <w:pPr>
        <w:rPr>
          <w:rFonts w:ascii="Calibri" w:hAnsi="Calibri"/>
        </w:rPr>
      </w:pPr>
    </w:p>
    <w:p w14:paraId="463B9A0D" w14:textId="77777777" w:rsidR="00C01527" w:rsidRPr="008E1261" w:rsidRDefault="00C01527" w:rsidP="00C01527">
      <w:pPr>
        <w:rPr>
          <w:rFonts w:ascii="Calibri" w:hAnsi="Calibri"/>
        </w:rPr>
      </w:pPr>
      <w:r w:rsidRPr="00D837FB">
        <w:rPr>
          <w:rFonts w:ascii="Calibri" w:hAnsi="Calibri"/>
        </w:rPr>
        <w:t xml:space="preserve"> Risk Assessment Register</w:t>
      </w:r>
    </w:p>
    <w:p w14:paraId="7791CF91" w14:textId="77777777" w:rsidR="00C01527" w:rsidRPr="00C01527" w:rsidRDefault="00C01527" w:rsidP="00C01527"/>
    <w:p w14:paraId="2FD4EEA1" w14:textId="77777777" w:rsidR="008B5866" w:rsidRDefault="008B5866" w:rsidP="00172CCF">
      <w:pPr>
        <w:pStyle w:val="Default"/>
        <w:jc w:val="both"/>
        <w:rPr>
          <w:rFonts w:ascii="Calibri" w:hAnsi="Calibri"/>
        </w:rPr>
      </w:pPr>
    </w:p>
    <w:p w14:paraId="16D36132" w14:textId="77777777" w:rsidR="001C5A63" w:rsidRDefault="001C5A63" w:rsidP="00172CCF">
      <w:pPr>
        <w:pStyle w:val="Default"/>
        <w:jc w:val="both"/>
        <w:rPr>
          <w:rFonts w:ascii="Calibri" w:hAnsi="Calibri"/>
        </w:rPr>
      </w:pPr>
    </w:p>
    <w:p w14:paraId="46447250" w14:textId="77777777" w:rsidR="00E4337F" w:rsidRPr="0076432D" w:rsidRDefault="00E4337F" w:rsidP="00172CCF">
      <w:pPr>
        <w:pStyle w:val="Default"/>
        <w:rPr>
          <w:rFonts w:ascii="Calibri" w:hAnsi="Calibri"/>
          <w:color w:val="auto"/>
          <w:highlight w:val="yellow"/>
        </w:rPr>
      </w:pPr>
    </w:p>
    <w:p w14:paraId="4AE234EA" w14:textId="77777777" w:rsidR="008E5FA8" w:rsidRPr="0076432D" w:rsidRDefault="008E5FA8" w:rsidP="00172CCF">
      <w:pPr>
        <w:jc w:val="both"/>
        <w:rPr>
          <w:rFonts w:ascii="Calibri" w:hAnsi="Calibri" w:cs="Arial"/>
          <w:spacing w:val="6"/>
        </w:rPr>
      </w:pPr>
    </w:p>
    <w:sectPr w:rsidR="008E5FA8" w:rsidRPr="0076432D" w:rsidSect="00126762">
      <w:headerReference w:type="even" r:id="rId8"/>
      <w:headerReference w:type="default" r:id="rId9"/>
      <w:footerReference w:type="even" r:id="rId10"/>
      <w:footerReference w:type="default" r:id="rId11"/>
      <w:headerReference w:type="first" r:id="rId12"/>
      <w:footerReference w:type="first" r:id="rId13"/>
      <w:pgSz w:w="11907" w:h="16840" w:code="9"/>
      <w:pgMar w:top="1168" w:right="720" w:bottom="1077" w:left="1264" w:header="1134" w:footer="43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3CB1" w14:textId="77777777" w:rsidR="001848E6" w:rsidRDefault="001848E6">
      <w:r>
        <w:separator/>
      </w:r>
    </w:p>
  </w:endnote>
  <w:endnote w:type="continuationSeparator" w:id="0">
    <w:p w14:paraId="4C2E13B6" w14:textId="77777777" w:rsidR="001848E6" w:rsidRDefault="0018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2A43" w14:textId="77777777" w:rsidR="00BD699C" w:rsidRDefault="00BD699C" w:rsidP="004F24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5D26E4" w14:textId="77777777" w:rsidR="00BD699C" w:rsidRDefault="00BD699C" w:rsidP="001C3A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DAE3" w14:textId="77777777" w:rsidR="00BD699C" w:rsidRPr="001D0D9B" w:rsidRDefault="009F2EB5" w:rsidP="001D0D9B">
    <w:pPr>
      <w:pStyle w:val="Footer"/>
      <w:tabs>
        <w:tab w:val="clear" w:pos="4320"/>
        <w:tab w:val="clear" w:pos="8640"/>
        <w:tab w:val="center" w:pos="5126"/>
        <w:tab w:val="right" w:pos="10253"/>
      </w:tabs>
      <w:rPr>
        <w:rFonts w:ascii="Calibri" w:hAnsi="Calibri"/>
      </w:rPr>
    </w:pPr>
    <w:r>
      <w:rPr>
        <w:rFonts w:ascii="Calibri" w:hAnsi="Calibri"/>
      </w:rPr>
      <w:t>July 2018</w:t>
    </w:r>
    <w:r w:rsidR="00D837FB">
      <w:rPr>
        <w:rFonts w:ascii="Calibri" w:hAnsi="Calibri"/>
      </w:rPr>
      <w:tab/>
    </w:r>
    <w:r w:rsidR="001D0D9B" w:rsidRPr="00D837FB">
      <w:rPr>
        <w:rFonts w:ascii="Calibri" w:hAnsi="Calibri"/>
      </w:rPr>
      <w:t>M03</w:t>
    </w:r>
    <w:r w:rsidR="001D0D9B" w:rsidRPr="00D837FB">
      <w:rPr>
        <w:rFonts w:ascii="Calibri" w:hAnsi="Calibri"/>
      </w:rPr>
      <w:tab/>
      <w:t>Ver.01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B5DD" w14:textId="77777777" w:rsidR="009F2EB5" w:rsidRDefault="009F2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AACC" w14:textId="77777777" w:rsidR="001848E6" w:rsidRDefault="001848E6">
      <w:r>
        <w:separator/>
      </w:r>
    </w:p>
  </w:footnote>
  <w:footnote w:type="continuationSeparator" w:id="0">
    <w:p w14:paraId="4359F04C" w14:textId="77777777" w:rsidR="001848E6" w:rsidRDefault="0018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6168" w14:textId="77777777" w:rsidR="009F2EB5" w:rsidRDefault="009F2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16FA" w14:textId="77E97ECE" w:rsidR="00BD699C" w:rsidRPr="00146C22" w:rsidRDefault="00E60B55" w:rsidP="00146C22">
    <w:pPr>
      <w:pStyle w:val="Header"/>
      <w:jc w:val="center"/>
    </w:pPr>
    <w:r>
      <w:rPr>
        <w:noProof/>
      </w:rPr>
      <w:drawing>
        <wp:inline distT="0" distB="0" distL="0" distR="0" wp14:anchorId="4C1B8F24" wp14:editId="584F2CAC">
          <wp:extent cx="288544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5440" cy="838200"/>
                  </a:xfrm>
                  <a:prstGeom prst="rect">
                    <a:avLst/>
                  </a:prstGeom>
                  <a:noFill/>
                </pic:spPr>
              </pic:pic>
            </a:graphicData>
          </a:graphic>
        </wp:inline>
      </w:drawing>
    </w:r>
    <w:r w:rsidR="00145BD0">
      <w:rPr>
        <w:noProof/>
      </w:rPr>
      <w:drawing>
        <wp:inline distT="0" distB="0" distL="0" distR="0" wp14:anchorId="53B2AB55" wp14:editId="0863B785">
          <wp:extent cx="1038225" cy="484505"/>
          <wp:effectExtent l="0" t="0" r="9525"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extLst>
                      <a:ext uri="{28A0092B-C50C-407E-A947-70E740481C1C}">
                        <a14:useLocalDpi xmlns:a14="http://schemas.microsoft.com/office/drawing/2010/main" val="0"/>
                      </a:ext>
                    </a:extLst>
                  </a:blip>
                  <a:stretch>
                    <a:fillRect/>
                  </a:stretch>
                </pic:blipFill>
                <pic:spPr>
                  <a:xfrm>
                    <a:off x="0" y="0"/>
                    <a:ext cx="1038225" cy="4845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023C" w14:textId="77777777" w:rsidR="001D0D9B" w:rsidRPr="00146C22" w:rsidRDefault="00126762" w:rsidP="00146C22">
    <w:pPr>
      <w:pStyle w:val="Header"/>
      <w:jc w:val="center"/>
    </w:pPr>
    <w:r>
      <w:rPr>
        <w:noProof/>
      </w:rPr>
      <w:drawing>
        <wp:inline distT="0" distB="0" distL="0" distR="0" wp14:anchorId="308BDF13" wp14:editId="00F99899">
          <wp:extent cx="1762125" cy="63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337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246C0"/>
    <w:multiLevelType w:val="hybridMultilevel"/>
    <w:tmpl w:val="EA4639FA"/>
    <w:lvl w:ilvl="0" w:tplc="B994DA0E">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23104"/>
    <w:multiLevelType w:val="hybridMultilevel"/>
    <w:tmpl w:val="531A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D62EB"/>
    <w:multiLevelType w:val="hybridMultilevel"/>
    <w:tmpl w:val="5176B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046D37"/>
    <w:multiLevelType w:val="hybridMultilevel"/>
    <w:tmpl w:val="F9B66032"/>
    <w:lvl w:ilvl="0" w:tplc="B994DA0E">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217632"/>
    <w:multiLevelType w:val="hybridMultilevel"/>
    <w:tmpl w:val="3A58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6706E"/>
    <w:multiLevelType w:val="hybridMultilevel"/>
    <w:tmpl w:val="14067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A07C26"/>
    <w:multiLevelType w:val="hybridMultilevel"/>
    <w:tmpl w:val="2FA4265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6DA06EB9"/>
    <w:multiLevelType w:val="hybridMultilevel"/>
    <w:tmpl w:val="D7EA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B1B27"/>
    <w:multiLevelType w:val="hybridMultilevel"/>
    <w:tmpl w:val="758C0704"/>
    <w:lvl w:ilvl="0" w:tplc="D55CBBF0">
      <w:start w:val="5"/>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5127F6"/>
    <w:multiLevelType w:val="hybridMultilevel"/>
    <w:tmpl w:val="705A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4"/>
  </w:num>
  <w:num w:numId="5">
    <w:abstractNumId w:val="6"/>
  </w:num>
  <w:num w:numId="6">
    <w:abstractNumId w:val="2"/>
  </w:num>
  <w:num w:numId="7">
    <w:abstractNumId w:val="1"/>
  </w:num>
  <w:num w:numId="8">
    <w:abstractNumId w:val="8"/>
  </w:num>
  <w:num w:numId="9">
    <w:abstractNumId w:val="3"/>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E7"/>
    <w:rsid w:val="00000F4D"/>
    <w:rsid w:val="00001D68"/>
    <w:rsid w:val="0000440C"/>
    <w:rsid w:val="00004587"/>
    <w:rsid w:val="000049DA"/>
    <w:rsid w:val="000120C2"/>
    <w:rsid w:val="00013993"/>
    <w:rsid w:val="00013AA5"/>
    <w:rsid w:val="00013F7B"/>
    <w:rsid w:val="00014F60"/>
    <w:rsid w:val="00015022"/>
    <w:rsid w:val="0001751E"/>
    <w:rsid w:val="00021C4D"/>
    <w:rsid w:val="00022279"/>
    <w:rsid w:val="000272D6"/>
    <w:rsid w:val="000319E4"/>
    <w:rsid w:val="00033C4D"/>
    <w:rsid w:val="000352B2"/>
    <w:rsid w:val="000359AC"/>
    <w:rsid w:val="000365F5"/>
    <w:rsid w:val="00041F09"/>
    <w:rsid w:val="00043F2B"/>
    <w:rsid w:val="000447D6"/>
    <w:rsid w:val="00045F5F"/>
    <w:rsid w:val="00046237"/>
    <w:rsid w:val="00046A4F"/>
    <w:rsid w:val="00047DC8"/>
    <w:rsid w:val="00050B26"/>
    <w:rsid w:val="00051DAD"/>
    <w:rsid w:val="00056135"/>
    <w:rsid w:val="000567A2"/>
    <w:rsid w:val="0005715C"/>
    <w:rsid w:val="00057874"/>
    <w:rsid w:val="0006430C"/>
    <w:rsid w:val="00076991"/>
    <w:rsid w:val="00080CD3"/>
    <w:rsid w:val="00083B1E"/>
    <w:rsid w:val="00085BBE"/>
    <w:rsid w:val="00085C6D"/>
    <w:rsid w:val="0008607C"/>
    <w:rsid w:val="0008720C"/>
    <w:rsid w:val="00093854"/>
    <w:rsid w:val="00097389"/>
    <w:rsid w:val="000B3A1F"/>
    <w:rsid w:val="000C0AC1"/>
    <w:rsid w:val="000C4C59"/>
    <w:rsid w:val="000C6F36"/>
    <w:rsid w:val="000C7A3F"/>
    <w:rsid w:val="000D2C72"/>
    <w:rsid w:val="000D5517"/>
    <w:rsid w:val="000F0179"/>
    <w:rsid w:val="000F57BF"/>
    <w:rsid w:val="000F63AE"/>
    <w:rsid w:val="000F6D09"/>
    <w:rsid w:val="00102194"/>
    <w:rsid w:val="00112870"/>
    <w:rsid w:val="00114F4C"/>
    <w:rsid w:val="0011523C"/>
    <w:rsid w:val="0011590F"/>
    <w:rsid w:val="00116066"/>
    <w:rsid w:val="00122E95"/>
    <w:rsid w:val="00126762"/>
    <w:rsid w:val="001313F6"/>
    <w:rsid w:val="00133FF7"/>
    <w:rsid w:val="00137032"/>
    <w:rsid w:val="00145BD0"/>
    <w:rsid w:val="00146C22"/>
    <w:rsid w:val="00146FE9"/>
    <w:rsid w:val="0014775C"/>
    <w:rsid w:val="001516BB"/>
    <w:rsid w:val="001518DA"/>
    <w:rsid w:val="00152344"/>
    <w:rsid w:val="00155D8C"/>
    <w:rsid w:val="00163CE9"/>
    <w:rsid w:val="00163EF5"/>
    <w:rsid w:val="00165FC0"/>
    <w:rsid w:val="00167015"/>
    <w:rsid w:val="00170C3D"/>
    <w:rsid w:val="00172CCF"/>
    <w:rsid w:val="0017617F"/>
    <w:rsid w:val="00177838"/>
    <w:rsid w:val="001848E6"/>
    <w:rsid w:val="00194E3D"/>
    <w:rsid w:val="001952E5"/>
    <w:rsid w:val="0019576D"/>
    <w:rsid w:val="00197B45"/>
    <w:rsid w:val="001A1AC7"/>
    <w:rsid w:val="001A27A2"/>
    <w:rsid w:val="001A43E2"/>
    <w:rsid w:val="001A6487"/>
    <w:rsid w:val="001C0F6B"/>
    <w:rsid w:val="001C2069"/>
    <w:rsid w:val="001C3A9E"/>
    <w:rsid w:val="001C5A63"/>
    <w:rsid w:val="001C6207"/>
    <w:rsid w:val="001D0D9B"/>
    <w:rsid w:val="001D12C5"/>
    <w:rsid w:val="001D32E6"/>
    <w:rsid w:val="001D5056"/>
    <w:rsid w:val="001D6F03"/>
    <w:rsid w:val="001E6810"/>
    <w:rsid w:val="001E7E88"/>
    <w:rsid w:val="001E7FD7"/>
    <w:rsid w:val="001F38A9"/>
    <w:rsid w:val="00215BA3"/>
    <w:rsid w:val="002268BC"/>
    <w:rsid w:val="002272C9"/>
    <w:rsid w:val="00230967"/>
    <w:rsid w:val="002325D5"/>
    <w:rsid w:val="00232F9F"/>
    <w:rsid w:val="00233656"/>
    <w:rsid w:val="00242FDE"/>
    <w:rsid w:val="00245D75"/>
    <w:rsid w:val="00246C7C"/>
    <w:rsid w:val="002506C6"/>
    <w:rsid w:val="002547EB"/>
    <w:rsid w:val="00261161"/>
    <w:rsid w:val="00262169"/>
    <w:rsid w:val="00263C67"/>
    <w:rsid w:val="00265745"/>
    <w:rsid w:val="00266CBD"/>
    <w:rsid w:val="00267794"/>
    <w:rsid w:val="0027145B"/>
    <w:rsid w:val="00277EF6"/>
    <w:rsid w:val="00281C15"/>
    <w:rsid w:val="00281FC0"/>
    <w:rsid w:val="002913E9"/>
    <w:rsid w:val="002927B7"/>
    <w:rsid w:val="00294AE2"/>
    <w:rsid w:val="002A285D"/>
    <w:rsid w:val="002B6B51"/>
    <w:rsid w:val="002C1873"/>
    <w:rsid w:val="002C1FF8"/>
    <w:rsid w:val="002C3A5E"/>
    <w:rsid w:val="002C6C41"/>
    <w:rsid w:val="002D3DBA"/>
    <w:rsid w:val="002D63BC"/>
    <w:rsid w:val="002D64E4"/>
    <w:rsid w:val="002E205E"/>
    <w:rsid w:val="002E746C"/>
    <w:rsid w:val="002F1C30"/>
    <w:rsid w:val="002F1E65"/>
    <w:rsid w:val="002F3021"/>
    <w:rsid w:val="002F6009"/>
    <w:rsid w:val="002F69E4"/>
    <w:rsid w:val="003070A0"/>
    <w:rsid w:val="00307C66"/>
    <w:rsid w:val="00307D38"/>
    <w:rsid w:val="0031421D"/>
    <w:rsid w:val="00315EB6"/>
    <w:rsid w:val="00322A7E"/>
    <w:rsid w:val="00324C88"/>
    <w:rsid w:val="00326778"/>
    <w:rsid w:val="00326D57"/>
    <w:rsid w:val="0032726B"/>
    <w:rsid w:val="00330458"/>
    <w:rsid w:val="003327F1"/>
    <w:rsid w:val="00333199"/>
    <w:rsid w:val="00333F9C"/>
    <w:rsid w:val="00334A40"/>
    <w:rsid w:val="00354BA0"/>
    <w:rsid w:val="00357484"/>
    <w:rsid w:val="00363C99"/>
    <w:rsid w:val="00367F88"/>
    <w:rsid w:val="003729EA"/>
    <w:rsid w:val="00382830"/>
    <w:rsid w:val="00383434"/>
    <w:rsid w:val="00387CF4"/>
    <w:rsid w:val="003905D5"/>
    <w:rsid w:val="003917D8"/>
    <w:rsid w:val="003929C8"/>
    <w:rsid w:val="003932E9"/>
    <w:rsid w:val="003947E9"/>
    <w:rsid w:val="003A4B26"/>
    <w:rsid w:val="003B2B3B"/>
    <w:rsid w:val="003B4C65"/>
    <w:rsid w:val="003C0DD7"/>
    <w:rsid w:val="003C57E8"/>
    <w:rsid w:val="003D2D4E"/>
    <w:rsid w:val="003D418A"/>
    <w:rsid w:val="003E03CF"/>
    <w:rsid w:val="003E25A7"/>
    <w:rsid w:val="003E4C19"/>
    <w:rsid w:val="003E5018"/>
    <w:rsid w:val="003E52DA"/>
    <w:rsid w:val="003F0BA3"/>
    <w:rsid w:val="003F51C4"/>
    <w:rsid w:val="003F57FB"/>
    <w:rsid w:val="00406AA7"/>
    <w:rsid w:val="00411F96"/>
    <w:rsid w:val="004145D1"/>
    <w:rsid w:val="00416893"/>
    <w:rsid w:val="00417FBC"/>
    <w:rsid w:val="00427193"/>
    <w:rsid w:val="0043094B"/>
    <w:rsid w:val="0043111D"/>
    <w:rsid w:val="004324E7"/>
    <w:rsid w:val="00437F7A"/>
    <w:rsid w:val="00440679"/>
    <w:rsid w:val="00440BFE"/>
    <w:rsid w:val="00441065"/>
    <w:rsid w:val="00441D85"/>
    <w:rsid w:val="00445002"/>
    <w:rsid w:val="00445698"/>
    <w:rsid w:val="00446114"/>
    <w:rsid w:val="00452945"/>
    <w:rsid w:val="00452954"/>
    <w:rsid w:val="00463719"/>
    <w:rsid w:val="0046482C"/>
    <w:rsid w:val="0046487A"/>
    <w:rsid w:val="00470B46"/>
    <w:rsid w:val="00475E87"/>
    <w:rsid w:val="004807F2"/>
    <w:rsid w:val="004832D8"/>
    <w:rsid w:val="0048612C"/>
    <w:rsid w:val="00495578"/>
    <w:rsid w:val="004A2CFB"/>
    <w:rsid w:val="004A575E"/>
    <w:rsid w:val="004B45EF"/>
    <w:rsid w:val="004B6F71"/>
    <w:rsid w:val="004C08C9"/>
    <w:rsid w:val="004C0E52"/>
    <w:rsid w:val="004C40F2"/>
    <w:rsid w:val="004C681B"/>
    <w:rsid w:val="004D0A6E"/>
    <w:rsid w:val="004D125E"/>
    <w:rsid w:val="004D5D1F"/>
    <w:rsid w:val="004E19AE"/>
    <w:rsid w:val="004E3BED"/>
    <w:rsid w:val="004E524A"/>
    <w:rsid w:val="004F088F"/>
    <w:rsid w:val="004F11AC"/>
    <w:rsid w:val="004F24FA"/>
    <w:rsid w:val="004F36D0"/>
    <w:rsid w:val="004F409E"/>
    <w:rsid w:val="004F6B8F"/>
    <w:rsid w:val="005002B3"/>
    <w:rsid w:val="0050541B"/>
    <w:rsid w:val="0050586C"/>
    <w:rsid w:val="005072F3"/>
    <w:rsid w:val="005111AD"/>
    <w:rsid w:val="00517401"/>
    <w:rsid w:val="0052355F"/>
    <w:rsid w:val="005252C8"/>
    <w:rsid w:val="005274C3"/>
    <w:rsid w:val="00527526"/>
    <w:rsid w:val="005313B9"/>
    <w:rsid w:val="00531DB3"/>
    <w:rsid w:val="005402F0"/>
    <w:rsid w:val="00540DA2"/>
    <w:rsid w:val="005458FD"/>
    <w:rsid w:val="00555B56"/>
    <w:rsid w:val="0056238B"/>
    <w:rsid w:val="00564D6B"/>
    <w:rsid w:val="00567396"/>
    <w:rsid w:val="00567B68"/>
    <w:rsid w:val="00567C2A"/>
    <w:rsid w:val="00570709"/>
    <w:rsid w:val="00572D46"/>
    <w:rsid w:val="00575D28"/>
    <w:rsid w:val="00581BB2"/>
    <w:rsid w:val="00582230"/>
    <w:rsid w:val="00583DF0"/>
    <w:rsid w:val="00594415"/>
    <w:rsid w:val="00594A6A"/>
    <w:rsid w:val="00594D99"/>
    <w:rsid w:val="00596FBC"/>
    <w:rsid w:val="005A02C7"/>
    <w:rsid w:val="005A2323"/>
    <w:rsid w:val="005B12A6"/>
    <w:rsid w:val="005B2084"/>
    <w:rsid w:val="005B511D"/>
    <w:rsid w:val="005B751E"/>
    <w:rsid w:val="005C2FC2"/>
    <w:rsid w:val="005C4D2A"/>
    <w:rsid w:val="005C5D3D"/>
    <w:rsid w:val="005C65A1"/>
    <w:rsid w:val="005D5A9D"/>
    <w:rsid w:val="005D7E5C"/>
    <w:rsid w:val="005E26BC"/>
    <w:rsid w:val="005E54C8"/>
    <w:rsid w:val="005F2E6D"/>
    <w:rsid w:val="005F7B4D"/>
    <w:rsid w:val="005F7D18"/>
    <w:rsid w:val="006016EA"/>
    <w:rsid w:val="00602725"/>
    <w:rsid w:val="00602CFD"/>
    <w:rsid w:val="00603070"/>
    <w:rsid w:val="00603BCE"/>
    <w:rsid w:val="00605190"/>
    <w:rsid w:val="0060634C"/>
    <w:rsid w:val="00606CB2"/>
    <w:rsid w:val="00607849"/>
    <w:rsid w:val="00616F49"/>
    <w:rsid w:val="00623C03"/>
    <w:rsid w:val="00626323"/>
    <w:rsid w:val="00632BCE"/>
    <w:rsid w:val="00634C49"/>
    <w:rsid w:val="0063764D"/>
    <w:rsid w:val="0064105B"/>
    <w:rsid w:val="006414DE"/>
    <w:rsid w:val="00644DA3"/>
    <w:rsid w:val="00650ABC"/>
    <w:rsid w:val="00652684"/>
    <w:rsid w:val="00655256"/>
    <w:rsid w:val="00656128"/>
    <w:rsid w:val="00660A6D"/>
    <w:rsid w:val="00660AB8"/>
    <w:rsid w:val="00661503"/>
    <w:rsid w:val="00661D79"/>
    <w:rsid w:val="006637D9"/>
    <w:rsid w:val="006656D7"/>
    <w:rsid w:val="0066685E"/>
    <w:rsid w:val="00673412"/>
    <w:rsid w:val="00676BA7"/>
    <w:rsid w:val="00681C18"/>
    <w:rsid w:val="00684771"/>
    <w:rsid w:val="006863D4"/>
    <w:rsid w:val="00690FDC"/>
    <w:rsid w:val="00692B10"/>
    <w:rsid w:val="006A120D"/>
    <w:rsid w:val="006A1F70"/>
    <w:rsid w:val="006A3552"/>
    <w:rsid w:val="006A7910"/>
    <w:rsid w:val="006B1F29"/>
    <w:rsid w:val="006B3808"/>
    <w:rsid w:val="006B3D16"/>
    <w:rsid w:val="006B4FB0"/>
    <w:rsid w:val="006B5DBF"/>
    <w:rsid w:val="006B6424"/>
    <w:rsid w:val="006C06B7"/>
    <w:rsid w:val="006C22A1"/>
    <w:rsid w:val="006C395D"/>
    <w:rsid w:val="006C3EDF"/>
    <w:rsid w:val="006C5A6D"/>
    <w:rsid w:val="006C5B70"/>
    <w:rsid w:val="006D2289"/>
    <w:rsid w:val="006D39D6"/>
    <w:rsid w:val="006D4B3A"/>
    <w:rsid w:val="006D5C56"/>
    <w:rsid w:val="006D6EE5"/>
    <w:rsid w:val="006E66C2"/>
    <w:rsid w:val="006F2072"/>
    <w:rsid w:val="006F30E7"/>
    <w:rsid w:val="006F347B"/>
    <w:rsid w:val="007008ED"/>
    <w:rsid w:val="007010D7"/>
    <w:rsid w:val="0070332C"/>
    <w:rsid w:val="007040F6"/>
    <w:rsid w:val="007071BE"/>
    <w:rsid w:val="00714B8D"/>
    <w:rsid w:val="007317F0"/>
    <w:rsid w:val="00735EDF"/>
    <w:rsid w:val="00750070"/>
    <w:rsid w:val="00756588"/>
    <w:rsid w:val="00757639"/>
    <w:rsid w:val="007608AE"/>
    <w:rsid w:val="0076282B"/>
    <w:rsid w:val="007628A8"/>
    <w:rsid w:val="0076432D"/>
    <w:rsid w:val="007643C2"/>
    <w:rsid w:val="0076561B"/>
    <w:rsid w:val="0076575C"/>
    <w:rsid w:val="007678F3"/>
    <w:rsid w:val="0077199D"/>
    <w:rsid w:val="00772CA3"/>
    <w:rsid w:val="00772E12"/>
    <w:rsid w:val="00774249"/>
    <w:rsid w:val="0077597E"/>
    <w:rsid w:val="00775ED1"/>
    <w:rsid w:val="0078129D"/>
    <w:rsid w:val="0078517B"/>
    <w:rsid w:val="0078536E"/>
    <w:rsid w:val="0079035F"/>
    <w:rsid w:val="007926F8"/>
    <w:rsid w:val="007930DE"/>
    <w:rsid w:val="007A0A31"/>
    <w:rsid w:val="007A7E50"/>
    <w:rsid w:val="007B326F"/>
    <w:rsid w:val="007B33A3"/>
    <w:rsid w:val="007B6BD7"/>
    <w:rsid w:val="007B7A59"/>
    <w:rsid w:val="007C0B99"/>
    <w:rsid w:val="007D05DD"/>
    <w:rsid w:val="007D20D8"/>
    <w:rsid w:val="007D4746"/>
    <w:rsid w:val="007D6474"/>
    <w:rsid w:val="007E0B46"/>
    <w:rsid w:val="007E27E6"/>
    <w:rsid w:val="007E36FA"/>
    <w:rsid w:val="007E3A9A"/>
    <w:rsid w:val="007E3B08"/>
    <w:rsid w:val="007E3C8E"/>
    <w:rsid w:val="007F03EB"/>
    <w:rsid w:val="007F2AC1"/>
    <w:rsid w:val="007F7A27"/>
    <w:rsid w:val="00800F97"/>
    <w:rsid w:val="00801881"/>
    <w:rsid w:val="00802C9D"/>
    <w:rsid w:val="00802CDB"/>
    <w:rsid w:val="00804FDA"/>
    <w:rsid w:val="00811B52"/>
    <w:rsid w:val="00813FC6"/>
    <w:rsid w:val="00814418"/>
    <w:rsid w:val="00814712"/>
    <w:rsid w:val="00815BA6"/>
    <w:rsid w:val="0082668D"/>
    <w:rsid w:val="0083144B"/>
    <w:rsid w:val="00834C3D"/>
    <w:rsid w:val="008372E7"/>
    <w:rsid w:val="008411A2"/>
    <w:rsid w:val="00841645"/>
    <w:rsid w:val="008424AD"/>
    <w:rsid w:val="0084473D"/>
    <w:rsid w:val="00850BAD"/>
    <w:rsid w:val="00850FBD"/>
    <w:rsid w:val="008542CB"/>
    <w:rsid w:val="00854584"/>
    <w:rsid w:val="008551F5"/>
    <w:rsid w:val="00865400"/>
    <w:rsid w:val="00865E69"/>
    <w:rsid w:val="00875AE6"/>
    <w:rsid w:val="00881138"/>
    <w:rsid w:val="00884A09"/>
    <w:rsid w:val="0089104E"/>
    <w:rsid w:val="0089108F"/>
    <w:rsid w:val="008948B3"/>
    <w:rsid w:val="00894D56"/>
    <w:rsid w:val="00897601"/>
    <w:rsid w:val="008A04B2"/>
    <w:rsid w:val="008A169E"/>
    <w:rsid w:val="008A3565"/>
    <w:rsid w:val="008A3B74"/>
    <w:rsid w:val="008A69D5"/>
    <w:rsid w:val="008B2552"/>
    <w:rsid w:val="008B26B4"/>
    <w:rsid w:val="008B5866"/>
    <w:rsid w:val="008B7C1F"/>
    <w:rsid w:val="008C3637"/>
    <w:rsid w:val="008D0398"/>
    <w:rsid w:val="008D2158"/>
    <w:rsid w:val="008D2681"/>
    <w:rsid w:val="008D3006"/>
    <w:rsid w:val="008D6FC1"/>
    <w:rsid w:val="008D762C"/>
    <w:rsid w:val="008D7FB9"/>
    <w:rsid w:val="008E1261"/>
    <w:rsid w:val="008E1597"/>
    <w:rsid w:val="008E15AB"/>
    <w:rsid w:val="008E5DC7"/>
    <w:rsid w:val="008E5FA8"/>
    <w:rsid w:val="008E6351"/>
    <w:rsid w:val="008F7AC6"/>
    <w:rsid w:val="009022B7"/>
    <w:rsid w:val="0090292C"/>
    <w:rsid w:val="00907622"/>
    <w:rsid w:val="00912051"/>
    <w:rsid w:val="00924F7D"/>
    <w:rsid w:val="00930FDE"/>
    <w:rsid w:val="0093239C"/>
    <w:rsid w:val="00933DC1"/>
    <w:rsid w:val="00940C45"/>
    <w:rsid w:val="00942577"/>
    <w:rsid w:val="0094585D"/>
    <w:rsid w:val="00947C90"/>
    <w:rsid w:val="009501D3"/>
    <w:rsid w:val="00953FB8"/>
    <w:rsid w:val="00964C67"/>
    <w:rsid w:val="00964D8D"/>
    <w:rsid w:val="00967412"/>
    <w:rsid w:val="00976EBC"/>
    <w:rsid w:val="009867FC"/>
    <w:rsid w:val="00993504"/>
    <w:rsid w:val="00993D01"/>
    <w:rsid w:val="0099524E"/>
    <w:rsid w:val="00997B4E"/>
    <w:rsid w:val="009A1118"/>
    <w:rsid w:val="009A2414"/>
    <w:rsid w:val="009A4F2B"/>
    <w:rsid w:val="009B38DE"/>
    <w:rsid w:val="009C5728"/>
    <w:rsid w:val="009C7882"/>
    <w:rsid w:val="009D3697"/>
    <w:rsid w:val="009D474A"/>
    <w:rsid w:val="009D636C"/>
    <w:rsid w:val="009E1DB9"/>
    <w:rsid w:val="009E1E82"/>
    <w:rsid w:val="009E7CC4"/>
    <w:rsid w:val="009F13D1"/>
    <w:rsid w:val="009F2EB5"/>
    <w:rsid w:val="009F57AE"/>
    <w:rsid w:val="009F6A06"/>
    <w:rsid w:val="009F7F35"/>
    <w:rsid w:val="00A006D6"/>
    <w:rsid w:val="00A0500D"/>
    <w:rsid w:val="00A057F4"/>
    <w:rsid w:val="00A120AE"/>
    <w:rsid w:val="00A1527C"/>
    <w:rsid w:val="00A15598"/>
    <w:rsid w:val="00A157A5"/>
    <w:rsid w:val="00A15F70"/>
    <w:rsid w:val="00A20AA5"/>
    <w:rsid w:val="00A256E0"/>
    <w:rsid w:val="00A263B1"/>
    <w:rsid w:val="00A33338"/>
    <w:rsid w:val="00A36132"/>
    <w:rsid w:val="00A45FE9"/>
    <w:rsid w:val="00A475CB"/>
    <w:rsid w:val="00A51349"/>
    <w:rsid w:val="00A5192D"/>
    <w:rsid w:val="00A52ED6"/>
    <w:rsid w:val="00A61D8C"/>
    <w:rsid w:val="00A63DEF"/>
    <w:rsid w:val="00A66EE4"/>
    <w:rsid w:val="00A67163"/>
    <w:rsid w:val="00A73D12"/>
    <w:rsid w:val="00A77935"/>
    <w:rsid w:val="00A83226"/>
    <w:rsid w:val="00A83595"/>
    <w:rsid w:val="00A84650"/>
    <w:rsid w:val="00A87024"/>
    <w:rsid w:val="00A94091"/>
    <w:rsid w:val="00A94E99"/>
    <w:rsid w:val="00AA009C"/>
    <w:rsid w:val="00AB18AD"/>
    <w:rsid w:val="00AB587B"/>
    <w:rsid w:val="00AC232F"/>
    <w:rsid w:val="00AC3399"/>
    <w:rsid w:val="00AC5063"/>
    <w:rsid w:val="00AC7AC8"/>
    <w:rsid w:val="00AD2164"/>
    <w:rsid w:val="00AD4209"/>
    <w:rsid w:val="00AD77F8"/>
    <w:rsid w:val="00AD784F"/>
    <w:rsid w:val="00AE3C22"/>
    <w:rsid w:val="00AE798A"/>
    <w:rsid w:val="00AF0674"/>
    <w:rsid w:val="00AF1B97"/>
    <w:rsid w:val="00AF408C"/>
    <w:rsid w:val="00B0176B"/>
    <w:rsid w:val="00B02127"/>
    <w:rsid w:val="00B04394"/>
    <w:rsid w:val="00B07999"/>
    <w:rsid w:val="00B11C34"/>
    <w:rsid w:val="00B12C51"/>
    <w:rsid w:val="00B15466"/>
    <w:rsid w:val="00B17A6D"/>
    <w:rsid w:val="00B20520"/>
    <w:rsid w:val="00B2156B"/>
    <w:rsid w:val="00B21619"/>
    <w:rsid w:val="00B22E8C"/>
    <w:rsid w:val="00B25FF9"/>
    <w:rsid w:val="00B2707E"/>
    <w:rsid w:val="00B30FC6"/>
    <w:rsid w:val="00B332D7"/>
    <w:rsid w:val="00B36CE2"/>
    <w:rsid w:val="00B42FEF"/>
    <w:rsid w:val="00B512BB"/>
    <w:rsid w:val="00B6130C"/>
    <w:rsid w:val="00B67067"/>
    <w:rsid w:val="00B67DF2"/>
    <w:rsid w:val="00B82899"/>
    <w:rsid w:val="00B839A7"/>
    <w:rsid w:val="00B85C16"/>
    <w:rsid w:val="00B9119F"/>
    <w:rsid w:val="00B911C1"/>
    <w:rsid w:val="00B9306B"/>
    <w:rsid w:val="00B97B47"/>
    <w:rsid w:val="00BA40B2"/>
    <w:rsid w:val="00BB0DAC"/>
    <w:rsid w:val="00BB31F2"/>
    <w:rsid w:val="00BB5273"/>
    <w:rsid w:val="00BB5D0A"/>
    <w:rsid w:val="00BC02E5"/>
    <w:rsid w:val="00BC2F97"/>
    <w:rsid w:val="00BC307C"/>
    <w:rsid w:val="00BD1230"/>
    <w:rsid w:val="00BD2720"/>
    <w:rsid w:val="00BD2A6F"/>
    <w:rsid w:val="00BD310C"/>
    <w:rsid w:val="00BD3DAF"/>
    <w:rsid w:val="00BD699C"/>
    <w:rsid w:val="00BD7DB6"/>
    <w:rsid w:val="00BE01BE"/>
    <w:rsid w:val="00BE1274"/>
    <w:rsid w:val="00BE1F4D"/>
    <w:rsid w:val="00BE3C48"/>
    <w:rsid w:val="00BE579A"/>
    <w:rsid w:val="00BE765B"/>
    <w:rsid w:val="00BF0E53"/>
    <w:rsid w:val="00BF1930"/>
    <w:rsid w:val="00BF1E9D"/>
    <w:rsid w:val="00BF3775"/>
    <w:rsid w:val="00BF4F8E"/>
    <w:rsid w:val="00BF7928"/>
    <w:rsid w:val="00C01527"/>
    <w:rsid w:val="00C03A6C"/>
    <w:rsid w:val="00C065E7"/>
    <w:rsid w:val="00C10553"/>
    <w:rsid w:val="00C149F2"/>
    <w:rsid w:val="00C26EAA"/>
    <w:rsid w:val="00C30CC4"/>
    <w:rsid w:val="00C36581"/>
    <w:rsid w:val="00C36FCE"/>
    <w:rsid w:val="00C43CA1"/>
    <w:rsid w:val="00C45235"/>
    <w:rsid w:val="00C46111"/>
    <w:rsid w:val="00C50AD0"/>
    <w:rsid w:val="00C50DC4"/>
    <w:rsid w:val="00C52533"/>
    <w:rsid w:val="00C56EEC"/>
    <w:rsid w:val="00C622C3"/>
    <w:rsid w:val="00C64D87"/>
    <w:rsid w:val="00C66209"/>
    <w:rsid w:val="00C73A3E"/>
    <w:rsid w:val="00C80863"/>
    <w:rsid w:val="00C80C52"/>
    <w:rsid w:val="00C865F6"/>
    <w:rsid w:val="00C8691A"/>
    <w:rsid w:val="00C911D6"/>
    <w:rsid w:val="00C9570C"/>
    <w:rsid w:val="00CB3AC5"/>
    <w:rsid w:val="00CB56D6"/>
    <w:rsid w:val="00CC46D5"/>
    <w:rsid w:val="00CC4FCD"/>
    <w:rsid w:val="00CD17F5"/>
    <w:rsid w:val="00CE3209"/>
    <w:rsid w:val="00CE5EF7"/>
    <w:rsid w:val="00CE72F6"/>
    <w:rsid w:val="00CF3BF4"/>
    <w:rsid w:val="00CF5262"/>
    <w:rsid w:val="00CF6C83"/>
    <w:rsid w:val="00CF6F4B"/>
    <w:rsid w:val="00D001A7"/>
    <w:rsid w:val="00D032DB"/>
    <w:rsid w:val="00D11316"/>
    <w:rsid w:val="00D117BA"/>
    <w:rsid w:val="00D1305F"/>
    <w:rsid w:val="00D139E4"/>
    <w:rsid w:val="00D21CE7"/>
    <w:rsid w:val="00D2241D"/>
    <w:rsid w:val="00D25695"/>
    <w:rsid w:val="00D32C80"/>
    <w:rsid w:val="00D4038B"/>
    <w:rsid w:val="00D421D4"/>
    <w:rsid w:val="00D44C36"/>
    <w:rsid w:val="00D4556B"/>
    <w:rsid w:val="00D46641"/>
    <w:rsid w:val="00D55926"/>
    <w:rsid w:val="00D55AD9"/>
    <w:rsid w:val="00D571A6"/>
    <w:rsid w:val="00D5780E"/>
    <w:rsid w:val="00D60C3B"/>
    <w:rsid w:val="00D66138"/>
    <w:rsid w:val="00D70FD0"/>
    <w:rsid w:val="00D771BC"/>
    <w:rsid w:val="00D77F07"/>
    <w:rsid w:val="00D8369E"/>
    <w:rsid w:val="00D837FB"/>
    <w:rsid w:val="00D87C5B"/>
    <w:rsid w:val="00D905CA"/>
    <w:rsid w:val="00D92B30"/>
    <w:rsid w:val="00D93912"/>
    <w:rsid w:val="00D93DCE"/>
    <w:rsid w:val="00D951DA"/>
    <w:rsid w:val="00D95346"/>
    <w:rsid w:val="00DA35F6"/>
    <w:rsid w:val="00DA6F51"/>
    <w:rsid w:val="00DA7E16"/>
    <w:rsid w:val="00DB5BED"/>
    <w:rsid w:val="00DC30D5"/>
    <w:rsid w:val="00DC3A7F"/>
    <w:rsid w:val="00DD13ED"/>
    <w:rsid w:val="00DD1612"/>
    <w:rsid w:val="00DD25BC"/>
    <w:rsid w:val="00DD74F4"/>
    <w:rsid w:val="00DD790D"/>
    <w:rsid w:val="00DE0CAA"/>
    <w:rsid w:val="00DE6077"/>
    <w:rsid w:val="00DE6B51"/>
    <w:rsid w:val="00DF1F9A"/>
    <w:rsid w:val="00DF23B4"/>
    <w:rsid w:val="00DF7013"/>
    <w:rsid w:val="00E054C0"/>
    <w:rsid w:val="00E05E83"/>
    <w:rsid w:val="00E06042"/>
    <w:rsid w:val="00E10901"/>
    <w:rsid w:val="00E237E8"/>
    <w:rsid w:val="00E24F2A"/>
    <w:rsid w:val="00E3511C"/>
    <w:rsid w:val="00E37335"/>
    <w:rsid w:val="00E42042"/>
    <w:rsid w:val="00E42EE1"/>
    <w:rsid w:val="00E4337F"/>
    <w:rsid w:val="00E46CF2"/>
    <w:rsid w:val="00E478D3"/>
    <w:rsid w:val="00E50669"/>
    <w:rsid w:val="00E54ECD"/>
    <w:rsid w:val="00E60B55"/>
    <w:rsid w:val="00E6160A"/>
    <w:rsid w:val="00E62141"/>
    <w:rsid w:val="00E66780"/>
    <w:rsid w:val="00E801E8"/>
    <w:rsid w:val="00E80EAB"/>
    <w:rsid w:val="00E821E9"/>
    <w:rsid w:val="00E823BD"/>
    <w:rsid w:val="00E87290"/>
    <w:rsid w:val="00E90EDE"/>
    <w:rsid w:val="00E91B17"/>
    <w:rsid w:val="00E94380"/>
    <w:rsid w:val="00E94FAE"/>
    <w:rsid w:val="00EA4306"/>
    <w:rsid w:val="00EA625B"/>
    <w:rsid w:val="00EA68C3"/>
    <w:rsid w:val="00EB2208"/>
    <w:rsid w:val="00EB3814"/>
    <w:rsid w:val="00EB3B98"/>
    <w:rsid w:val="00EB3BE3"/>
    <w:rsid w:val="00EB41A9"/>
    <w:rsid w:val="00EB5049"/>
    <w:rsid w:val="00EB5CA4"/>
    <w:rsid w:val="00EB6DED"/>
    <w:rsid w:val="00EB7408"/>
    <w:rsid w:val="00EB7B82"/>
    <w:rsid w:val="00EC1084"/>
    <w:rsid w:val="00EC4378"/>
    <w:rsid w:val="00EC7DD7"/>
    <w:rsid w:val="00ED0BCF"/>
    <w:rsid w:val="00ED6DA9"/>
    <w:rsid w:val="00EE2A0B"/>
    <w:rsid w:val="00EE4D8B"/>
    <w:rsid w:val="00EE540A"/>
    <w:rsid w:val="00EF0AAD"/>
    <w:rsid w:val="00EF3568"/>
    <w:rsid w:val="00EF5B9C"/>
    <w:rsid w:val="00EF7472"/>
    <w:rsid w:val="00F05890"/>
    <w:rsid w:val="00F07C11"/>
    <w:rsid w:val="00F131AF"/>
    <w:rsid w:val="00F145CA"/>
    <w:rsid w:val="00F154EE"/>
    <w:rsid w:val="00F1687B"/>
    <w:rsid w:val="00F169FE"/>
    <w:rsid w:val="00F2130A"/>
    <w:rsid w:val="00F24924"/>
    <w:rsid w:val="00F25BB7"/>
    <w:rsid w:val="00F33943"/>
    <w:rsid w:val="00F365DD"/>
    <w:rsid w:val="00F40111"/>
    <w:rsid w:val="00F41707"/>
    <w:rsid w:val="00F41D63"/>
    <w:rsid w:val="00F45E9B"/>
    <w:rsid w:val="00F50B07"/>
    <w:rsid w:val="00F53ABD"/>
    <w:rsid w:val="00F60B34"/>
    <w:rsid w:val="00F65D8C"/>
    <w:rsid w:val="00F71B38"/>
    <w:rsid w:val="00F728B0"/>
    <w:rsid w:val="00F73607"/>
    <w:rsid w:val="00F76B55"/>
    <w:rsid w:val="00F80B13"/>
    <w:rsid w:val="00F81A3F"/>
    <w:rsid w:val="00F8250E"/>
    <w:rsid w:val="00F8557E"/>
    <w:rsid w:val="00F857CD"/>
    <w:rsid w:val="00F85F21"/>
    <w:rsid w:val="00F86BDF"/>
    <w:rsid w:val="00F92F0F"/>
    <w:rsid w:val="00F937B5"/>
    <w:rsid w:val="00F94573"/>
    <w:rsid w:val="00F95508"/>
    <w:rsid w:val="00FA0BCE"/>
    <w:rsid w:val="00FA364A"/>
    <w:rsid w:val="00FA5C8A"/>
    <w:rsid w:val="00FB3EB6"/>
    <w:rsid w:val="00FB4F92"/>
    <w:rsid w:val="00FB6A3B"/>
    <w:rsid w:val="00FC5023"/>
    <w:rsid w:val="00FC6A09"/>
    <w:rsid w:val="00FC7354"/>
    <w:rsid w:val="00FD1117"/>
    <w:rsid w:val="00FD285F"/>
    <w:rsid w:val="00FD539A"/>
    <w:rsid w:val="00FD7D5E"/>
    <w:rsid w:val="00FD7D98"/>
    <w:rsid w:val="00FE4A61"/>
    <w:rsid w:val="00FF229B"/>
    <w:rsid w:val="00FF294D"/>
    <w:rsid w:val="00FF405E"/>
    <w:rsid w:val="00FF4BDE"/>
    <w:rsid w:val="00FF6C87"/>
    <w:rsid w:val="00FF71D3"/>
    <w:rsid w:val="00FF7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D49D96"/>
  <w15:docId w15:val="{9070CB21-612F-47B6-9690-112CE3E4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323"/>
    <w:rPr>
      <w:sz w:val="24"/>
      <w:szCs w:val="24"/>
      <w:lang w:val="en-US" w:eastAsia="en-US"/>
    </w:rPr>
  </w:style>
  <w:style w:type="paragraph" w:styleId="Heading1">
    <w:name w:val="heading 1"/>
    <w:basedOn w:val="Normal"/>
    <w:next w:val="Normal"/>
    <w:qFormat/>
    <w:rsid w:val="005072F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072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072F3"/>
  </w:style>
  <w:style w:type="paragraph" w:styleId="Header">
    <w:name w:val="header"/>
    <w:basedOn w:val="Normal"/>
    <w:link w:val="HeaderChar"/>
    <w:uiPriority w:val="99"/>
    <w:rsid w:val="0089104E"/>
    <w:pPr>
      <w:tabs>
        <w:tab w:val="center" w:pos="4320"/>
        <w:tab w:val="right" w:pos="8640"/>
      </w:tabs>
    </w:pPr>
  </w:style>
  <w:style w:type="paragraph" w:styleId="Footer">
    <w:name w:val="footer"/>
    <w:basedOn w:val="Normal"/>
    <w:rsid w:val="0089104E"/>
    <w:pPr>
      <w:tabs>
        <w:tab w:val="center" w:pos="4320"/>
        <w:tab w:val="right" w:pos="8640"/>
      </w:tabs>
    </w:pPr>
  </w:style>
  <w:style w:type="character" w:styleId="Hyperlink">
    <w:name w:val="Hyperlink"/>
    <w:uiPriority w:val="99"/>
    <w:rsid w:val="0089104E"/>
    <w:rPr>
      <w:color w:val="0000FF"/>
      <w:u w:val="single"/>
    </w:rPr>
  </w:style>
  <w:style w:type="character" w:styleId="PageNumber">
    <w:name w:val="page number"/>
    <w:basedOn w:val="DefaultParagraphFont"/>
    <w:rsid w:val="0089104E"/>
  </w:style>
  <w:style w:type="table" w:styleId="TableGrid">
    <w:name w:val="Table Grid"/>
    <w:basedOn w:val="TableNormal"/>
    <w:rsid w:val="00BB0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60B34"/>
    <w:rPr>
      <w:rFonts w:ascii="Tahoma" w:hAnsi="Tahoma" w:cs="Tahoma"/>
      <w:sz w:val="16"/>
      <w:szCs w:val="16"/>
    </w:rPr>
  </w:style>
  <w:style w:type="paragraph" w:customStyle="1" w:styleId="rvps1">
    <w:name w:val="rvps1"/>
    <w:basedOn w:val="Normal"/>
    <w:rsid w:val="00DA6F51"/>
    <w:pPr>
      <w:jc w:val="center"/>
    </w:pPr>
    <w:rPr>
      <w:color w:val="000000"/>
      <w:lang w:val="en-GB" w:eastAsia="en-GB"/>
    </w:rPr>
  </w:style>
  <w:style w:type="paragraph" w:customStyle="1" w:styleId="Default">
    <w:name w:val="Default"/>
    <w:rsid w:val="00406A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B38DE"/>
    <w:pPr>
      <w:ind w:left="720"/>
    </w:pPr>
  </w:style>
  <w:style w:type="paragraph" w:styleId="TOCHeading">
    <w:name w:val="TOC Heading"/>
    <w:basedOn w:val="Heading1"/>
    <w:next w:val="Normal"/>
    <w:uiPriority w:val="39"/>
    <w:semiHidden/>
    <w:unhideWhenUsed/>
    <w:qFormat/>
    <w:rsid w:val="0076432D"/>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OC1">
    <w:name w:val="toc 1"/>
    <w:basedOn w:val="Normal"/>
    <w:next w:val="Normal"/>
    <w:autoRedefine/>
    <w:uiPriority w:val="39"/>
    <w:rsid w:val="0076432D"/>
  </w:style>
  <w:style w:type="paragraph" w:styleId="TOC3">
    <w:name w:val="toc 3"/>
    <w:basedOn w:val="Normal"/>
    <w:next w:val="Normal"/>
    <w:autoRedefine/>
    <w:uiPriority w:val="39"/>
    <w:rsid w:val="0076432D"/>
    <w:pPr>
      <w:ind w:left="480"/>
    </w:pPr>
  </w:style>
  <w:style w:type="character" w:customStyle="1" w:styleId="HeaderChar">
    <w:name w:val="Header Char"/>
    <w:link w:val="Header"/>
    <w:uiPriority w:val="99"/>
    <w:rsid w:val="001D0D9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2677">
      <w:bodyDiv w:val="1"/>
      <w:marLeft w:val="0"/>
      <w:marRight w:val="0"/>
      <w:marTop w:val="0"/>
      <w:marBottom w:val="0"/>
      <w:divBdr>
        <w:top w:val="none" w:sz="0" w:space="0" w:color="auto"/>
        <w:left w:val="none" w:sz="0" w:space="0" w:color="auto"/>
        <w:bottom w:val="none" w:sz="0" w:space="0" w:color="auto"/>
        <w:right w:val="none" w:sz="0" w:space="0" w:color="auto"/>
      </w:divBdr>
      <w:divsChild>
        <w:div w:id="2040204135">
          <w:marLeft w:val="0"/>
          <w:marRight w:val="0"/>
          <w:marTop w:val="0"/>
          <w:marBottom w:val="0"/>
          <w:divBdr>
            <w:top w:val="none" w:sz="0" w:space="0" w:color="auto"/>
            <w:left w:val="none" w:sz="0" w:space="0" w:color="auto"/>
            <w:bottom w:val="none" w:sz="0" w:space="0" w:color="auto"/>
            <w:right w:val="none" w:sz="0" w:space="0" w:color="auto"/>
          </w:divBdr>
          <w:divsChild>
            <w:div w:id="1244532323">
              <w:marLeft w:val="0"/>
              <w:marRight w:val="0"/>
              <w:marTop w:val="0"/>
              <w:marBottom w:val="0"/>
              <w:divBdr>
                <w:top w:val="none" w:sz="0" w:space="0" w:color="auto"/>
                <w:left w:val="none" w:sz="0" w:space="0" w:color="auto"/>
                <w:bottom w:val="none" w:sz="0" w:space="0" w:color="auto"/>
                <w:right w:val="none" w:sz="0" w:space="0" w:color="auto"/>
              </w:divBdr>
              <w:divsChild>
                <w:div w:id="191696512">
                  <w:marLeft w:val="0"/>
                  <w:marRight w:val="0"/>
                  <w:marTop w:val="0"/>
                  <w:marBottom w:val="0"/>
                  <w:divBdr>
                    <w:top w:val="none" w:sz="0" w:space="0" w:color="auto"/>
                    <w:left w:val="none" w:sz="0" w:space="0" w:color="auto"/>
                    <w:bottom w:val="none" w:sz="0" w:space="0" w:color="auto"/>
                    <w:right w:val="none" w:sz="0" w:space="0" w:color="auto"/>
                  </w:divBdr>
                  <w:divsChild>
                    <w:div w:id="132067388">
                      <w:marLeft w:val="0"/>
                      <w:marRight w:val="0"/>
                      <w:marTop w:val="0"/>
                      <w:marBottom w:val="0"/>
                      <w:divBdr>
                        <w:top w:val="none" w:sz="0" w:space="0" w:color="auto"/>
                        <w:left w:val="none" w:sz="0" w:space="0" w:color="auto"/>
                        <w:bottom w:val="none" w:sz="0" w:space="0" w:color="auto"/>
                        <w:right w:val="none" w:sz="0" w:space="0" w:color="auto"/>
                      </w:divBdr>
                      <w:divsChild>
                        <w:div w:id="1400520268">
                          <w:marLeft w:val="0"/>
                          <w:marRight w:val="0"/>
                          <w:marTop w:val="0"/>
                          <w:marBottom w:val="0"/>
                          <w:divBdr>
                            <w:top w:val="none" w:sz="0" w:space="0" w:color="auto"/>
                            <w:left w:val="none" w:sz="0" w:space="0" w:color="auto"/>
                            <w:bottom w:val="none" w:sz="0" w:space="0" w:color="auto"/>
                            <w:right w:val="none" w:sz="0" w:space="0" w:color="auto"/>
                          </w:divBdr>
                          <w:divsChild>
                            <w:div w:id="147670640">
                              <w:marLeft w:val="0"/>
                              <w:marRight w:val="0"/>
                              <w:marTop w:val="0"/>
                              <w:marBottom w:val="0"/>
                              <w:divBdr>
                                <w:top w:val="none" w:sz="0" w:space="0" w:color="auto"/>
                                <w:left w:val="none" w:sz="0" w:space="0" w:color="auto"/>
                                <w:bottom w:val="none" w:sz="0" w:space="0" w:color="auto"/>
                                <w:right w:val="none" w:sz="0" w:space="0" w:color="auto"/>
                              </w:divBdr>
                              <w:divsChild>
                                <w:div w:id="1625312665">
                                  <w:marLeft w:val="0"/>
                                  <w:marRight w:val="0"/>
                                  <w:marTop w:val="0"/>
                                  <w:marBottom w:val="0"/>
                                  <w:divBdr>
                                    <w:top w:val="none" w:sz="0" w:space="0" w:color="auto"/>
                                    <w:left w:val="none" w:sz="0" w:space="0" w:color="auto"/>
                                    <w:bottom w:val="none" w:sz="0" w:space="0" w:color="auto"/>
                                    <w:right w:val="none" w:sz="0" w:space="0" w:color="auto"/>
                                  </w:divBdr>
                                  <w:divsChild>
                                    <w:div w:id="13986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1806">
      <w:bodyDiv w:val="1"/>
      <w:marLeft w:val="0"/>
      <w:marRight w:val="0"/>
      <w:marTop w:val="0"/>
      <w:marBottom w:val="0"/>
      <w:divBdr>
        <w:top w:val="none" w:sz="0" w:space="0" w:color="auto"/>
        <w:left w:val="none" w:sz="0" w:space="0" w:color="auto"/>
        <w:bottom w:val="none" w:sz="0" w:space="0" w:color="auto"/>
        <w:right w:val="none" w:sz="0" w:space="0" w:color="auto"/>
      </w:divBdr>
    </w:div>
    <w:div w:id="482160600">
      <w:bodyDiv w:val="1"/>
      <w:marLeft w:val="0"/>
      <w:marRight w:val="0"/>
      <w:marTop w:val="0"/>
      <w:marBottom w:val="0"/>
      <w:divBdr>
        <w:top w:val="none" w:sz="0" w:space="0" w:color="auto"/>
        <w:left w:val="none" w:sz="0" w:space="0" w:color="auto"/>
        <w:bottom w:val="none" w:sz="0" w:space="0" w:color="auto"/>
        <w:right w:val="none" w:sz="0" w:space="0" w:color="auto"/>
      </w:divBdr>
    </w:div>
    <w:div w:id="751241826">
      <w:bodyDiv w:val="1"/>
      <w:marLeft w:val="0"/>
      <w:marRight w:val="0"/>
      <w:marTop w:val="0"/>
      <w:marBottom w:val="0"/>
      <w:divBdr>
        <w:top w:val="none" w:sz="0" w:space="0" w:color="auto"/>
        <w:left w:val="none" w:sz="0" w:space="0" w:color="auto"/>
        <w:bottom w:val="none" w:sz="0" w:space="0" w:color="auto"/>
        <w:right w:val="none" w:sz="0" w:space="0" w:color="auto"/>
      </w:divBdr>
    </w:div>
    <w:div w:id="1032412836">
      <w:bodyDiv w:val="1"/>
      <w:marLeft w:val="0"/>
      <w:marRight w:val="0"/>
      <w:marTop w:val="0"/>
      <w:marBottom w:val="0"/>
      <w:divBdr>
        <w:top w:val="none" w:sz="0" w:space="0" w:color="auto"/>
        <w:left w:val="none" w:sz="0" w:space="0" w:color="auto"/>
        <w:bottom w:val="none" w:sz="0" w:space="0" w:color="auto"/>
        <w:right w:val="none" w:sz="0" w:space="0" w:color="auto"/>
      </w:divBdr>
    </w:div>
    <w:div w:id="1430806914">
      <w:bodyDiv w:val="1"/>
      <w:marLeft w:val="0"/>
      <w:marRight w:val="0"/>
      <w:marTop w:val="0"/>
      <w:marBottom w:val="0"/>
      <w:divBdr>
        <w:top w:val="none" w:sz="0" w:space="0" w:color="auto"/>
        <w:left w:val="none" w:sz="0" w:space="0" w:color="auto"/>
        <w:bottom w:val="none" w:sz="0" w:space="0" w:color="auto"/>
        <w:right w:val="none" w:sz="0" w:space="0" w:color="auto"/>
      </w:divBdr>
      <w:divsChild>
        <w:div w:id="1034576471">
          <w:marLeft w:val="0"/>
          <w:marRight w:val="0"/>
          <w:marTop w:val="0"/>
          <w:marBottom w:val="0"/>
          <w:divBdr>
            <w:top w:val="none" w:sz="0" w:space="0" w:color="auto"/>
            <w:left w:val="none" w:sz="0" w:space="0" w:color="auto"/>
            <w:bottom w:val="none" w:sz="0" w:space="0" w:color="auto"/>
            <w:right w:val="none" w:sz="0" w:space="0" w:color="auto"/>
          </w:divBdr>
          <w:divsChild>
            <w:div w:id="1583946188">
              <w:marLeft w:val="0"/>
              <w:marRight w:val="0"/>
              <w:marTop w:val="0"/>
              <w:marBottom w:val="0"/>
              <w:divBdr>
                <w:top w:val="none" w:sz="0" w:space="0" w:color="auto"/>
                <w:left w:val="none" w:sz="0" w:space="0" w:color="auto"/>
                <w:bottom w:val="none" w:sz="0" w:space="0" w:color="auto"/>
                <w:right w:val="none" w:sz="0" w:space="0" w:color="auto"/>
              </w:divBdr>
              <w:divsChild>
                <w:div w:id="1639799887">
                  <w:marLeft w:val="0"/>
                  <w:marRight w:val="0"/>
                  <w:marTop w:val="0"/>
                  <w:marBottom w:val="0"/>
                  <w:divBdr>
                    <w:top w:val="none" w:sz="0" w:space="0" w:color="auto"/>
                    <w:left w:val="none" w:sz="0" w:space="0" w:color="auto"/>
                    <w:bottom w:val="none" w:sz="0" w:space="0" w:color="auto"/>
                    <w:right w:val="none" w:sz="0" w:space="0" w:color="auto"/>
                  </w:divBdr>
                  <w:divsChild>
                    <w:div w:id="498423813">
                      <w:marLeft w:val="0"/>
                      <w:marRight w:val="0"/>
                      <w:marTop w:val="0"/>
                      <w:marBottom w:val="0"/>
                      <w:divBdr>
                        <w:top w:val="none" w:sz="0" w:space="0" w:color="auto"/>
                        <w:left w:val="none" w:sz="0" w:space="0" w:color="auto"/>
                        <w:bottom w:val="none" w:sz="0" w:space="0" w:color="auto"/>
                        <w:right w:val="none" w:sz="0" w:space="0" w:color="auto"/>
                      </w:divBdr>
                      <w:divsChild>
                        <w:div w:id="823472706">
                          <w:marLeft w:val="0"/>
                          <w:marRight w:val="0"/>
                          <w:marTop w:val="0"/>
                          <w:marBottom w:val="0"/>
                          <w:divBdr>
                            <w:top w:val="none" w:sz="0" w:space="0" w:color="auto"/>
                            <w:left w:val="none" w:sz="0" w:space="0" w:color="auto"/>
                            <w:bottom w:val="none" w:sz="0" w:space="0" w:color="auto"/>
                            <w:right w:val="none" w:sz="0" w:space="0" w:color="auto"/>
                          </w:divBdr>
                          <w:divsChild>
                            <w:div w:id="2010792936">
                              <w:marLeft w:val="0"/>
                              <w:marRight w:val="0"/>
                              <w:marTop w:val="0"/>
                              <w:marBottom w:val="0"/>
                              <w:divBdr>
                                <w:top w:val="none" w:sz="0" w:space="0" w:color="auto"/>
                                <w:left w:val="none" w:sz="0" w:space="0" w:color="auto"/>
                                <w:bottom w:val="none" w:sz="0" w:space="0" w:color="auto"/>
                                <w:right w:val="none" w:sz="0" w:space="0" w:color="auto"/>
                              </w:divBdr>
                              <w:divsChild>
                                <w:div w:id="1689715422">
                                  <w:marLeft w:val="0"/>
                                  <w:marRight w:val="0"/>
                                  <w:marTop w:val="0"/>
                                  <w:marBottom w:val="0"/>
                                  <w:divBdr>
                                    <w:top w:val="none" w:sz="0" w:space="0" w:color="auto"/>
                                    <w:left w:val="none" w:sz="0" w:space="0" w:color="auto"/>
                                    <w:bottom w:val="none" w:sz="0" w:space="0" w:color="auto"/>
                                    <w:right w:val="none" w:sz="0" w:space="0" w:color="auto"/>
                                  </w:divBdr>
                                  <w:divsChild>
                                    <w:div w:id="1032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6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PIVS\PIVS%20QU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C54FC8B2B79A46951E33E1961C5E30" ma:contentTypeVersion="12" ma:contentTypeDescription="Create a new document." ma:contentTypeScope="" ma:versionID="a45281ac7eb254349059bbff85a1c63b">
  <xsd:schema xmlns:xsd="http://www.w3.org/2001/XMLSchema" xmlns:xs="http://www.w3.org/2001/XMLSchema" xmlns:p="http://schemas.microsoft.com/office/2006/metadata/properties" xmlns:ns2="1b044f03-8eb4-402b-85db-8014812e0fa6" xmlns:ns3="8c839e8e-43a8-495c-b831-fdc82008114a" targetNamespace="http://schemas.microsoft.com/office/2006/metadata/properties" ma:root="true" ma:fieldsID="481a4347d09373798f8290067883ae1e" ns2:_="" ns3:_="">
    <xsd:import namespace="1b044f03-8eb4-402b-85db-8014812e0fa6"/>
    <xsd:import namespace="8c839e8e-43a8-495c-b831-fdc8200811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44f03-8eb4-402b-85db-8014812e0f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839e8e-43a8-495c-b831-fdc8200811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EA09D-0661-492E-AA10-C98EF968770E}">
  <ds:schemaRefs>
    <ds:schemaRef ds:uri="http://schemas.openxmlformats.org/officeDocument/2006/bibliography"/>
  </ds:schemaRefs>
</ds:datastoreItem>
</file>

<file path=customXml/itemProps2.xml><?xml version="1.0" encoding="utf-8"?>
<ds:datastoreItem xmlns:ds="http://schemas.openxmlformats.org/officeDocument/2006/customXml" ds:itemID="{A3E5F2EF-56D6-48D2-AEDD-F393E0BAE831}"/>
</file>

<file path=customXml/itemProps3.xml><?xml version="1.0" encoding="utf-8"?>
<ds:datastoreItem xmlns:ds="http://schemas.openxmlformats.org/officeDocument/2006/customXml" ds:itemID="{DDDE617A-10E0-4DA8-BA28-0428C8FF410E}"/>
</file>

<file path=customXml/itemProps4.xml><?xml version="1.0" encoding="utf-8"?>
<ds:datastoreItem xmlns:ds="http://schemas.openxmlformats.org/officeDocument/2006/customXml" ds:itemID="{818A64E0-BADE-4AD9-895A-97F9B7BC888C}"/>
</file>

<file path=docProps/app.xml><?xml version="1.0" encoding="utf-8"?>
<Properties xmlns="http://schemas.openxmlformats.org/officeDocument/2006/extended-properties" xmlns:vt="http://schemas.openxmlformats.org/officeDocument/2006/docPropsVTypes">
  <Template>PIVS QUOTE</Template>
  <TotalTime>4</TotalTime>
  <Pages>5</Pages>
  <Words>1757</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Hewlett-Packard</Company>
  <LinksUpToDate>false</LinksUpToDate>
  <CharactersWithSpaces>12041</CharactersWithSpaces>
  <SharedDoc>false</SharedDoc>
  <HLinks>
    <vt:vector size="126" baseType="variant">
      <vt:variant>
        <vt:i4>1769521</vt:i4>
      </vt:variant>
      <vt:variant>
        <vt:i4>122</vt:i4>
      </vt:variant>
      <vt:variant>
        <vt:i4>0</vt:i4>
      </vt:variant>
      <vt:variant>
        <vt:i4>5</vt:i4>
      </vt:variant>
      <vt:variant>
        <vt:lpwstr/>
      </vt:variant>
      <vt:variant>
        <vt:lpwstr>_Toc378028839</vt:lpwstr>
      </vt:variant>
      <vt:variant>
        <vt:i4>1769521</vt:i4>
      </vt:variant>
      <vt:variant>
        <vt:i4>116</vt:i4>
      </vt:variant>
      <vt:variant>
        <vt:i4>0</vt:i4>
      </vt:variant>
      <vt:variant>
        <vt:i4>5</vt:i4>
      </vt:variant>
      <vt:variant>
        <vt:lpwstr/>
      </vt:variant>
      <vt:variant>
        <vt:lpwstr>_Toc378028838</vt:lpwstr>
      </vt:variant>
      <vt:variant>
        <vt:i4>1769521</vt:i4>
      </vt:variant>
      <vt:variant>
        <vt:i4>110</vt:i4>
      </vt:variant>
      <vt:variant>
        <vt:i4>0</vt:i4>
      </vt:variant>
      <vt:variant>
        <vt:i4>5</vt:i4>
      </vt:variant>
      <vt:variant>
        <vt:lpwstr/>
      </vt:variant>
      <vt:variant>
        <vt:lpwstr>_Toc378028837</vt:lpwstr>
      </vt:variant>
      <vt:variant>
        <vt:i4>1769521</vt:i4>
      </vt:variant>
      <vt:variant>
        <vt:i4>104</vt:i4>
      </vt:variant>
      <vt:variant>
        <vt:i4>0</vt:i4>
      </vt:variant>
      <vt:variant>
        <vt:i4>5</vt:i4>
      </vt:variant>
      <vt:variant>
        <vt:lpwstr/>
      </vt:variant>
      <vt:variant>
        <vt:lpwstr>_Toc378028836</vt:lpwstr>
      </vt:variant>
      <vt:variant>
        <vt:i4>1769521</vt:i4>
      </vt:variant>
      <vt:variant>
        <vt:i4>98</vt:i4>
      </vt:variant>
      <vt:variant>
        <vt:i4>0</vt:i4>
      </vt:variant>
      <vt:variant>
        <vt:i4>5</vt:i4>
      </vt:variant>
      <vt:variant>
        <vt:lpwstr/>
      </vt:variant>
      <vt:variant>
        <vt:lpwstr>_Toc378028835</vt:lpwstr>
      </vt:variant>
      <vt:variant>
        <vt:i4>1769521</vt:i4>
      </vt:variant>
      <vt:variant>
        <vt:i4>92</vt:i4>
      </vt:variant>
      <vt:variant>
        <vt:i4>0</vt:i4>
      </vt:variant>
      <vt:variant>
        <vt:i4>5</vt:i4>
      </vt:variant>
      <vt:variant>
        <vt:lpwstr/>
      </vt:variant>
      <vt:variant>
        <vt:lpwstr>_Toc378028834</vt:lpwstr>
      </vt:variant>
      <vt:variant>
        <vt:i4>1769521</vt:i4>
      </vt:variant>
      <vt:variant>
        <vt:i4>86</vt:i4>
      </vt:variant>
      <vt:variant>
        <vt:i4>0</vt:i4>
      </vt:variant>
      <vt:variant>
        <vt:i4>5</vt:i4>
      </vt:variant>
      <vt:variant>
        <vt:lpwstr/>
      </vt:variant>
      <vt:variant>
        <vt:lpwstr>_Toc378028833</vt:lpwstr>
      </vt:variant>
      <vt:variant>
        <vt:i4>1769521</vt:i4>
      </vt:variant>
      <vt:variant>
        <vt:i4>80</vt:i4>
      </vt:variant>
      <vt:variant>
        <vt:i4>0</vt:i4>
      </vt:variant>
      <vt:variant>
        <vt:i4>5</vt:i4>
      </vt:variant>
      <vt:variant>
        <vt:lpwstr/>
      </vt:variant>
      <vt:variant>
        <vt:lpwstr>_Toc378028832</vt:lpwstr>
      </vt:variant>
      <vt:variant>
        <vt:i4>1769521</vt:i4>
      </vt:variant>
      <vt:variant>
        <vt:i4>74</vt:i4>
      </vt:variant>
      <vt:variant>
        <vt:i4>0</vt:i4>
      </vt:variant>
      <vt:variant>
        <vt:i4>5</vt:i4>
      </vt:variant>
      <vt:variant>
        <vt:lpwstr/>
      </vt:variant>
      <vt:variant>
        <vt:lpwstr>_Toc378028831</vt:lpwstr>
      </vt:variant>
      <vt:variant>
        <vt:i4>1769521</vt:i4>
      </vt:variant>
      <vt:variant>
        <vt:i4>68</vt:i4>
      </vt:variant>
      <vt:variant>
        <vt:i4>0</vt:i4>
      </vt:variant>
      <vt:variant>
        <vt:i4>5</vt:i4>
      </vt:variant>
      <vt:variant>
        <vt:lpwstr/>
      </vt:variant>
      <vt:variant>
        <vt:lpwstr>_Toc378028830</vt:lpwstr>
      </vt:variant>
      <vt:variant>
        <vt:i4>1703985</vt:i4>
      </vt:variant>
      <vt:variant>
        <vt:i4>62</vt:i4>
      </vt:variant>
      <vt:variant>
        <vt:i4>0</vt:i4>
      </vt:variant>
      <vt:variant>
        <vt:i4>5</vt:i4>
      </vt:variant>
      <vt:variant>
        <vt:lpwstr/>
      </vt:variant>
      <vt:variant>
        <vt:lpwstr>_Toc378028829</vt:lpwstr>
      </vt:variant>
      <vt:variant>
        <vt:i4>1703985</vt:i4>
      </vt:variant>
      <vt:variant>
        <vt:i4>56</vt:i4>
      </vt:variant>
      <vt:variant>
        <vt:i4>0</vt:i4>
      </vt:variant>
      <vt:variant>
        <vt:i4>5</vt:i4>
      </vt:variant>
      <vt:variant>
        <vt:lpwstr/>
      </vt:variant>
      <vt:variant>
        <vt:lpwstr>_Toc378028828</vt:lpwstr>
      </vt:variant>
      <vt:variant>
        <vt:i4>1703985</vt:i4>
      </vt:variant>
      <vt:variant>
        <vt:i4>50</vt:i4>
      </vt:variant>
      <vt:variant>
        <vt:i4>0</vt:i4>
      </vt:variant>
      <vt:variant>
        <vt:i4>5</vt:i4>
      </vt:variant>
      <vt:variant>
        <vt:lpwstr/>
      </vt:variant>
      <vt:variant>
        <vt:lpwstr>_Toc378028827</vt:lpwstr>
      </vt:variant>
      <vt:variant>
        <vt:i4>1703985</vt:i4>
      </vt:variant>
      <vt:variant>
        <vt:i4>44</vt:i4>
      </vt:variant>
      <vt:variant>
        <vt:i4>0</vt:i4>
      </vt:variant>
      <vt:variant>
        <vt:i4>5</vt:i4>
      </vt:variant>
      <vt:variant>
        <vt:lpwstr/>
      </vt:variant>
      <vt:variant>
        <vt:lpwstr>_Toc378028826</vt:lpwstr>
      </vt:variant>
      <vt:variant>
        <vt:i4>1703985</vt:i4>
      </vt:variant>
      <vt:variant>
        <vt:i4>38</vt:i4>
      </vt:variant>
      <vt:variant>
        <vt:i4>0</vt:i4>
      </vt:variant>
      <vt:variant>
        <vt:i4>5</vt:i4>
      </vt:variant>
      <vt:variant>
        <vt:lpwstr/>
      </vt:variant>
      <vt:variant>
        <vt:lpwstr>_Toc378028825</vt:lpwstr>
      </vt:variant>
      <vt:variant>
        <vt:i4>1703985</vt:i4>
      </vt:variant>
      <vt:variant>
        <vt:i4>32</vt:i4>
      </vt:variant>
      <vt:variant>
        <vt:i4>0</vt:i4>
      </vt:variant>
      <vt:variant>
        <vt:i4>5</vt:i4>
      </vt:variant>
      <vt:variant>
        <vt:lpwstr/>
      </vt:variant>
      <vt:variant>
        <vt:lpwstr>_Toc378028824</vt:lpwstr>
      </vt:variant>
      <vt:variant>
        <vt:i4>1703985</vt:i4>
      </vt:variant>
      <vt:variant>
        <vt:i4>26</vt:i4>
      </vt:variant>
      <vt:variant>
        <vt:i4>0</vt:i4>
      </vt:variant>
      <vt:variant>
        <vt:i4>5</vt:i4>
      </vt:variant>
      <vt:variant>
        <vt:lpwstr/>
      </vt:variant>
      <vt:variant>
        <vt:lpwstr>_Toc378028823</vt:lpwstr>
      </vt:variant>
      <vt:variant>
        <vt:i4>1703985</vt:i4>
      </vt:variant>
      <vt:variant>
        <vt:i4>20</vt:i4>
      </vt:variant>
      <vt:variant>
        <vt:i4>0</vt:i4>
      </vt:variant>
      <vt:variant>
        <vt:i4>5</vt:i4>
      </vt:variant>
      <vt:variant>
        <vt:lpwstr/>
      </vt:variant>
      <vt:variant>
        <vt:lpwstr>_Toc378028822</vt:lpwstr>
      </vt:variant>
      <vt:variant>
        <vt:i4>1703985</vt:i4>
      </vt:variant>
      <vt:variant>
        <vt:i4>14</vt:i4>
      </vt:variant>
      <vt:variant>
        <vt:i4>0</vt:i4>
      </vt:variant>
      <vt:variant>
        <vt:i4>5</vt:i4>
      </vt:variant>
      <vt:variant>
        <vt:lpwstr/>
      </vt:variant>
      <vt:variant>
        <vt:lpwstr>_Toc378028821</vt:lpwstr>
      </vt:variant>
      <vt:variant>
        <vt:i4>1703985</vt:i4>
      </vt:variant>
      <vt:variant>
        <vt:i4>8</vt:i4>
      </vt:variant>
      <vt:variant>
        <vt:i4>0</vt:i4>
      </vt:variant>
      <vt:variant>
        <vt:i4>5</vt:i4>
      </vt:variant>
      <vt:variant>
        <vt:lpwstr/>
      </vt:variant>
      <vt:variant>
        <vt:lpwstr>_Toc378028820</vt:lpwstr>
      </vt:variant>
      <vt:variant>
        <vt:i4>1638449</vt:i4>
      </vt:variant>
      <vt:variant>
        <vt:i4>2</vt:i4>
      </vt:variant>
      <vt:variant>
        <vt:i4>0</vt:i4>
      </vt:variant>
      <vt:variant>
        <vt:i4>5</vt:i4>
      </vt:variant>
      <vt:variant>
        <vt:lpwstr/>
      </vt:variant>
      <vt:variant>
        <vt:lpwstr>_Toc378028819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Angie Ogden</dc:creator>
  <cp:lastModifiedBy>Dale Minks - KC Liner</cp:lastModifiedBy>
  <cp:revision>10</cp:revision>
  <cp:lastPrinted>2015-06-12T12:55:00Z</cp:lastPrinted>
  <dcterms:created xsi:type="dcterms:W3CDTF">2017-06-09T10:29:00Z</dcterms:created>
  <dcterms:modified xsi:type="dcterms:W3CDTF">2021-05-20T11:52:00Z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0x01010008C54FC8B2B79A46951E33E1961C5E30</vt:lpwstr>
  </property>
  <property fmtid="{D5CDD505-2E9C-101B-9397-08002B2CF9AE}" pid="3" name="Order">
    <vt:r8>2946400</vt:r8>
  </property>
</Properties>
</file>